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CE" w:rsidRDefault="00C12ACE" w:rsidP="004029BA">
      <w:pPr>
        <w:tabs>
          <w:tab w:val="left" w:pos="195"/>
        </w:tabs>
        <w:rPr>
          <w:rFonts w:ascii="Verdana" w:hAnsi="Verdana"/>
          <w:b/>
          <w:sz w:val="20"/>
          <w:szCs w:val="20"/>
        </w:rPr>
      </w:pPr>
      <w:bookmarkStart w:id="0" w:name="_GoBack"/>
      <w:bookmarkEnd w:id="0"/>
    </w:p>
    <w:p w:rsidR="00C12ACE" w:rsidRPr="00152F71" w:rsidRDefault="00C12ACE" w:rsidP="00C12ACE">
      <w:pPr>
        <w:rPr>
          <w:rFonts w:ascii="Verdana" w:hAnsi="Verdana"/>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90"/>
        <w:gridCol w:w="52"/>
        <w:gridCol w:w="5338"/>
      </w:tblGrid>
      <w:tr w:rsidR="00D739C1" w:rsidRPr="00152F71" w:rsidTr="00B55535">
        <w:trPr>
          <w:trHeight w:val="144"/>
        </w:trPr>
        <w:tc>
          <w:tcPr>
            <w:tcW w:w="2524" w:type="pct"/>
            <w:gridSpan w:val="2"/>
            <w:tcMar>
              <w:top w:w="101" w:type="dxa"/>
              <w:left w:w="101" w:type="dxa"/>
              <w:bottom w:w="101" w:type="dxa"/>
              <w:right w:w="101" w:type="dxa"/>
            </w:tcMar>
          </w:tcPr>
          <w:p w:rsidR="00D739C1" w:rsidRDefault="00D739C1" w:rsidP="004029BA">
            <w:pPr>
              <w:rPr>
                <w:rFonts w:ascii="Verdana" w:hAnsi="Verdana"/>
                <w:b/>
                <w:sz w:val="20"/>
                <w:szCs w:val="20"/>
              </w:rPr>
            </w:pPr>
            <w:r>
              <w:rPr>
                <w:rFonts w:ascii="Verdana" w:hAnsi="Verdana"/>
                <w:b/>
                <w:sz w:val="20"/>
                <w:szCs w:val="20"/>
              </w:rPr>
              <w:t>Teacher:</w:t>
            </w:r>
            <w:r w:rsidR="00D45F64">
              <w:rPr>
                <w:rFonts w:ascii="Verdana" w:hAnsi="Verdana"/>
                <w:b/>
                <w:sz w:val="20"/>
                <w:szCs w:val="20"/>
              </w:rPr>
              <w:t xml:space="preserve">  Ann Neely</w:t>
            </w:r>
          </w:p>
        </w:tc>
        <w:tc>
          <w:tcPr>
            <w:tcW w:w="2476" w:type="pct"/>
            <w:tcMar>
              <w:top w:w="101" w:type="dxa"/>
              <w:left w:w="101" w:type="dxa"/>
              <w:bottom w:w="101" w:type="dxa"/>
              <w:right w:w="101" w:type="dxa"/>
            </w:tcMar>
          </w:tcPr>
          <w:p w:rsidR="00D739C1" w:rsidRDefault="006D0EBB" w:rsidP="00C12ACE">
            <w:pPr>
              <w:rPr>
                <w:rFonts w:ascii="Verdana" w:hAnsi="Verdana"/>
                <w:b/>
                <w:sz w:val="20"/>
                <w:szCs w:val="20"/>
              </w:rPr>
            </w:pPr>
            <w:r>
              <w:rPr>
                <w:rFonts w:ascii="Verdana" w:hAnsi="Verdana"/>
                <w:b/>
                <w:sz w:val="20"/>
                <w:szCs w:val="20"/>
              </w:rPr>
              <w:t>School Year:</w:t>
            </w:r>
            <w:r w:rsidR="00D45F64">
              <w:rPr>
                <w:rFonts w:ascii="Verdana" w:hAnsi="Verdana"/>
                <w:b/>
                <w:sz w:val="20"/>
                <w:szCs w:val="20"/>
              </w:rPr>
              <w:t xml:space="preserve"> 2014-15</w:t>
            </w:r>
          </w:p>
        </w:tc>
      </w:tr>
      <w:tr w:rsidR="00C12ACE" w:rsidRPr="00152F71" w:rsidTr="00B55535">
        <w:trPr>
          <w:trHeight w:val="144"/>
        </w:trPr>
        <w:tc>
          <w:tcPr>
            <w:tcW w:w="2524" w:type="pct"/>
            <w:gridSpan w:val="2"/>
            <w:tcMar>
              <w:top w:w="101" w:type="dxa"/>
              <w:left w:w="101" w:type="dxa"/>
              <w:bottom w:w="101" w:type="dxa"/>
              <w:right w:w="101" w:type="dxa"/>
            </w:tcMar>
          </w:tcPr>
          <w:p w:rsidR="00C12ACE" w:rsidRPr="00995176" w:rsidRDefault="006D0EBB" w:rsidP="004029BA">
            <w:pPr>
              <w:rPr>
                <w:rFonts w:ascii="Verdana" w:hAnsi="Verdana"/>
                <w:sz w:val="20"/>
                <w:szCs w:val="20"/>
              </w:rPr>
            </w:pPr>
            <w:r>
              <w:rPr>
                <w:rFonts w:ascii="Verdana" w:hAnsi="Verdana"/>
                <w:b/>
                <w:sz w:val="20"/>
                <w:szCs w:val="20"/>
              </w:rPr>
              <w:t>Course</w:t>
            </w:r>
            <w:r w:rsidR="00C12ACE">
              <w:rPr>
                <w:rFonts w:ascii="Verdana" w:hAnsi="Verdana"/>
                <w:b/>
                <w:sz w:val="20"/>
                <w:szCs w:val="20"/>
              </w:rPr>
              <w:t>:</w:t>
            </w:r>
            <w:r w:rsidR="00C12ACE">
              <w:rPr>
                <w:rFonts w:ascii="Verdana" w:hAnsi="Verdana"/>
                <w:sz w:val="20"/>
                <w:szCs w:val="20"/>
              </w:rPr>
              <w:t xml:space="preserve"> </w:t>
            </w:r>
            <w:r w:rsidR="00D45F64">
              <w:rPr>
                <w:rFonts w:ascii="Verdana" w:hAnsi="Verdana"/>
                <w:sz w:val="20"/>
                <w:szCs w:val="20"/>
              </w:rPr>
              <w:t>Math</w:t>
            </w:r>
          </w:p>
        </w:tc>
        <w:tc>
          <w:tcPr>
            <w:tcW w:w="2476" w:type="pct"/>
            <w:tcMar>
              <w:top w:w="101" w:type="dxa"/>
              <w:left w:w="101" w:type="dxa"/>
              <w:bottom w:w="101" w:type="dxa"/>
              <w:right w:w="101" w:type="dxa"/>
            </w:tcMar>
          </w:tcPr>
          <w:p w:rsidR="00C12ACE" w:rsidRPr="00995176" w:rsidRDefault="006D0EBB" w:rsidP="00C12ACE">
            <w:pPr>
              <w:rPr>
                <w:rFonts w:ascii="Verdana" w:hAnsi="Verdana"/>
                <w:sz w:val="20"/>
                <w:szCs w:val="20"/>
              </w:rPr>
            </w:pPr>
            <w:r>
              <w:rPr>
                <w:rFonts w:ascii="Verdana" w:hAnsi="Verdana"/>
                <w:b/>
                <w:sz w:val="20"/>
                <w:szCs w:val="20"/>
              </w:rPr>
              <w:t xml:space="preserve">Intended </w:t>
            </w:r>
            <w:r w:rsidR="00C12ACE">
              <w:rPr>
                <w:rFonts w:ascii="Verdana" w:hAnsi="Verdana"/>
                <w:b/>
                <w:sz w:val="20"/>
                <w:szCs w:val="20"/>
              </w:rPr>
              <w:t>Grade Level:</w:t>
            </w:r>
            <w:r w:rsidR="00C12ACE">
              <w:rPr>
                <w:rFonts w:ascii="Verdana" w:hAnsi="Verdana"/>
                <w:sz w:val="20"/>
                <w:szCs w:val="20"/>
              </w:rPr>
              <w:t xml:space="preserve"> </w:t>
            </w:r>
            <w:r w:rsidR="00D45F64">
              <w:rPr>
                <w:rFonts w:ascii="Verdana" w:hAnsi="Verdana"/>
                <w:sz w:val="20"/>
                <w:szCs w:val="20"/>
              </w:rPr>
              <w:t>Fifth</w:t>
            </w:r>
          </w:p>
        </w:tc>
      </w:tr>
      <w:tr w:rsidR="00C12ACE" w:rsidRPr="00152F71">
        <w:trPr>
          <w:trHeight w:val="311"/>
        </w:trPr>
        <w:tc>
          <w:tcPr>
            <w:tcW w:w="5000" w:type="pct"/>
            <w:gridSpan w:val="3"/>
            <w:tcMar>
              <w:top w:w="101" w:type="dxa"/>
              <w:left w:w="101" w:type="dxa"/>
              <w:bottom w:w="101" w:type="dxa"/>
              <w:right w:w="101" w:type="dxa"/>
            </w:tcMar>
          </w:tcPr>
          <w:p w:rsidR="00241E56" w:rsidRDefault="006D0EBB" w:rsidP="00241E56">
            <w:pPr>
              <w:tabs>
                <w:tab w:val="left" w:pos="72"/>
              </w:tabs>
              <w:rPr>
                <w:rFonts w:ascii="Verdana" w:hAnsi="Verdana"/>
                <w:b/>
                <w:sz w:val="20"/>
                <w:szCs w:val="20"/>
              </w:rPr>
            </w:pPr>
            <w:r>
              <w:rPr>
                <w:rFonts w:ascii="Verdana" w:hAnsi="Verdana"/>
                <w:b/>
                <w:sz w:val="20"/>
                <w:szCs w:val="20"/>
              </w:rPr>
              <w:t xml:space="preserve">Course </w:t>
            </w:r>
            <w:r w:rsidR="00C12ACE" w:rsidRPr="00152F71">
              <w:rPr>
                <w:rFonts w:ascii="Verdana" w:hAnsi="Verdana"/>
                <w:b/>
                <w:sz w:val="20"/>
                <w:szCs w:val="20"/>
              </w:rPr>
              <w:t xml:space="preserve">Summary: </w:t>
            </w:r>
          </w:p>
          <w:p w:rsidR="009A3469" w:rsidRDefault="00E85234" w:rsidP="009D5FBF">
            <w:pPr>
              <w:tabs>
                <w:tab w:val="left" w:pos="72"/>
              </w:tabs>
              <w:rPr>
                <w:rFonts w:ascii="Verdana" w:hAnsi="Verdana" w:cs="Arial"/>
                <w:sz w:val="20"/>
                <w:szCs w:val="20"/>
              </w:rPr>
            </w:pPr>
            <w:r w:rsidRPr="00E85234">
              <w:rPr>
                <w:rFonts w:ascii="Verdana" w:hAnsi="Verdana" w:cs="Arial"/>
                <w:sz w:val="20"/>
                <w:szCs w:val="20"/>
              </w:rPr>
              <w:t xml:space="preserve">The fifth grade students will be working toward mastering mathematical skills, concepts, and practices aligned with the Pennsylvania Common Core Standards.  </w:t>
            </w:r>
          </w:p>
          <w:p w:rsidR="009A3469" w:rsidRDefault="009A3469" w:rsidP="009D5FBF">
            <w:pPr>
              <w:tabs>
                <w:tab w:val="left" w:pos="72"/>
              </w:tabs>
              <w:rPr>
                <w:rFonts w:ascii="Verdana" w:hAnsi="Verdana" w:cs="Arial"/>
                <w:sz w:val="20"/>
                <w:szCs w:val="20"/>
              </w:rPr>
            </w:pPr>
          </w:p>
          <w:p w:rsidR="009A3469" w:rsidRDefault="00E85234" w:rsidP="009D5FBF">
            <w:pPr>
              <w:tabs>
                <w:tab w:val="left" w:pos="72"/>
              </w:tabs>
              <w:rPr>
                <w:rFonts w:ascii="Verdana" w:hAnsi="Verdana" w:cs="Arial"/>
                <w:sz w:val="20"/>
                <w:szCs w:val="20"/>
              </w:rPr>
            </w:pPr>
            <w:r w:rsidRPr="00E85234">
              <w:rPr>
                <w:rFonts w:ascii="Verdana" w:hAnsi="Verdana" w:cs="Arial"/>
                <w:sz w:val="20"/>
                <w:szCs w:val="20"/>
              </w:rPr>
              <w:t>The following are the main content areas we will be working on throughout the year:</w:t>
            </w:r>
            <w:r w:rsidR="00D04229">
              <w:rPr>
                <w:rFonts w:ascii="Verdana" w:hAnsi="Verdana" w:cs="Arial"/>
                <w:sz w:val="20"/>
                <w:szCs w:val="20"/>
              </w:rPr>
              <w:t xml:space="preserve"> </w:t>
            </w:r>
            <w:r>
              <w:rPr>
                <w:rFonts w:ascii="Verdana" w:hAnsi="Verdana" w:cs="Arial"/>
                <w:sz w:val="20"/>
                <w:szCs w:val="20"/>
              </w:rPr>
              <w:t>Numbers and Operations in Base Ten</w:t>
            </w:r>
            <w:r w:rsidR="00D04229">
              <w:rPr>
                <w:rFonts w:ascii="Verdana" w:hAnsi="Verdana" w:cs="Arial"/>
                <w:sz w:val="20"/>
                <w:szCs w:val="20"/>
              </w:rPr>
              <w:t xml:space="preserve">, </w:t>
            </w:r>
            <w:r>
              <w:rPr>
                <w:rFonts w:ascii="Verdana" w:hAnsi="Verdana" w:cs="Arial"/>
                <w:sz w:val="20"/>
                <w:szCs w:val="20"/>
              </w:rPr>
              <w:t xml:space="preserve">Numbers and Operations </w:t>
            </w:r>
            <w:r w:rsidR="00D04229">
              <w:rPr>
                <w:rFonts w:ascii="Verdana" w:hAnsi="Verdana" w:cs="Arial"/>
                <w:sz w:val="20"/>
                <w:szCs w:val="20"/>
              </w:rPr>
              <w:t>–</w:t>
            </w:r>
            <w:r>
              <w:rPr>
                <w:rFonts w:ascii="Verdana" w:hAnsi="Verdana" w:cs="Arial"/>
                <w:sz w:val="20"/>
                <w:szCs w:val="20"/>
              </w:rPr>
              <w:t xml:space="preserve"> </w:t>
            </w:r>
            <w:r w:rsidR="00D04229">
              <w:rPr>
                <w:rFonts w:ascii="Verdana" w:hAnsi="Verdana" w:cs="Arial"/>
                <w:sz w:val="20"/>
                <w:szCs w:val="20"/>
              </w:rPr>
              <w:t>Fractions, Operations and Algebraic Thinking, Geometry, Measurement and Data</w:t>
            </w:r>
            <w:r w:rsidR="00DC3A98">
              <w:rPr>
                <w:rFonts w:ascii="Verdana" w:hAnsi="Verdana" w:cs="Arial"/>
                <w:sz w:val="20"/>
                <w:szCs w:val="20"/>
              </w:rPr>
              <w:t xml:space="preserve">.  </w:t>
            </w:r>
          </w:p>
          <w:p w:rsidR="009A3469" w:rsidRDefault="009A3469" w:rsidP="009D5FBF">
            <w:pPr>
              <w:tabs>
                <w:tab w:val="left" w:pos="72"/>
              </w:tabs>
              <w:rPr>
                <w:rFonts w:ascii="Verdana" w:hAnsi="Verdana" w:cs="Arial"/>
                <w:sz w:val="20"/>
                <w:szCs w:val="20"/>
              </w:rPr>
            </w:pPr>
          </w:p>
          <w:p w:rsidR="00D04229" w:rsidRPr="00E85234" w:rsidRDefault="00E72AD0" w:rsidP="009D5FBF">
            <w:pPr>
              <w:tabs>
                <w:tab w:val="left" w:pos="72"/>
              </w:tabs>
              <w:rPr>
                <w:rFonts w:ascii="Verdana" w:hAnsi="Verdana"/>
                <w:b/>
                <w:sz w:val="20"/>
                <w:szCs w:val="20"/>
              </w:rPr>
            </w:pPr>
            <w:r>
              <w:rPr>
                <w:rFonts w:ascii="Verdana" w:hAnsi="Verdana" w:cs="Arial"/>
                <w:sz w:val="20"/>
                <w:szCs w:val="20"/>
              </w:rPr>
              <w:t xml:space="preserve">The standards of practice address the following areas: </w:t>
            </w:r>
            <w:r w:rsidR="009D5FBF">
              <w:rPr>
                <w:rFonts w:ascii="Verdana" w:hAnsi="Verdana" w:cs="Arial"/>
                <w:sz w:val="20"/>
                <w:szCs w:val="20"/>
              </w:rPr>
              <w:t>reasoning and explaining, modeling and using tools, and seeing structure and generalizing.</w:t>
            </w:r>
            <w:r w:rsidR="00AB2959">
              <w:rPr>
                <w:rFonts w:ascii="Verdana" w:hAnsi="Verdana" w:cs="Arial"/>
                <w:sz w:val="20"/>
                <w:szCs w:val="20"/>
              </w:rPr>
              <w:t xml:space="preserve"> </w:t>
            </w:r>
          </w:p>
        </w:tc>
      </w:tr>
      <w:tr w:rsidR="00C12ACE" w:rsidRPr="00152F71">
        <w:trPr>
          <w:trHeight w:val="520"/>
        </w:trPr>
        <w:tc>
          <w:tcPr>
            <w:tcW w:w="5000" w:type="pct"/>
            <w:gridSpan w:val="3"/>
            <w:tcMar>
              <w:top w:w="101" w:type="dxa"/>
              <w:left w:w="101" w:type="dxa"/>
              <w:bottom w:w="101" w:type="dxa"/>
              <w:right w:w="101" w:type="dxa"/>
            </w:tcMar>
          </w:tcPr>
          <w:p w:rsidR="00C12ACE" w:rsidRPr="00EA37E3" w:rsidRDefault="006D0EBB" w:rsidP="00C12ACE">
            <w:pPr>
              <w:tabs>
                <w:tab w:val="left" w:pos="72"/>
              </w:tabs>
              <w:rPr>
                <w:rFonts w:ascii="Verdana" w:hAnsi="Verdana"/>
                <w:sz w:val="20"/>
                <w:szCs w:val="20"/>
              </w:rPr>
            </w:pPr>
            <w:r>
              <w:rPr>
                <w:rFonts w:ascii="Verdana" w:hAnsi="Verdana"/>
                <w:b/>
                <w:sz w:val="20"/>
                <w:szCs w:val="20"/>
              </w:rPr>
              <w:t>Course</w:t>
            </w:r>
            <w:r w:rsidR="00B55535">
              <w:rPr>
                <w:rFonts w:ascii="Verdana" w:hAnsi="Verdana"/>
                <w:b/>
                <w:sz w:val="20"/>
                <w:szCs w:val="20"/>
              </w:rPr>
              <w:t xml:space="preserve"> </w:t>
            </w:r>
            <w:r w:rsidR="004029BA">
              <w:rPr>
                <w:rFonts w:ascii="Verdana" w:hAnsi="Verdana"/>
                <w:b/>
                <w:sz w:val="20"/>
                <w:szCs w:val="20"/>
              </w:rPr>
              <w:t>Outcomes:</w:t>
            </w:r>
          </w:p>
          <w:p w:rsidR="00C12ACE" w:rsidRPr="00BB2FDA" w:rsidRDefault="006D0EBB" w:rsidP="00C12ACE">
            <w:pPr>
              <w:tabs>
                <w:tab w:val="left" w:pos="72"/>
              </w:tabs>
              <w:ind w:left="-72"/>
              <w:rPr>
                <w:rFonts w:ascii="Verdana" w:hAnsi="Verdana"/>
                <w:i/>
                <w:sz w:val="20"/>
                <w:szCs w:val="20"/>
              </w:rPr>
            </w:pPr>
            <w:r>
              <w:rPr>
                <w:rFonts w:ascii="Verdana" w:hAnsi="Verdana"/>
                <w:b/>
                <w:i/>
                <w:sz w:val="20"/>
                <w:szCs w:val="20"/>
              </w:rPr>
              <w:t>By the end of the course</w:t>
            </w:r>
            <w:r w:rsidR="00B55535">
              <w:rPr>
                <w:rFonts w:ascii="Verdana" w:hAnsi="Verdana"/>
                <w:b/>
                <w:i/>
                <w:sz w:val="20"/>
                <w:szCs w:val="20"/>
              </w:rPr>
              <w:t>, students will know:</w:t>
            </w:r>
            <w:r w:rsidR="00BB2FDA">
              <w:rPr>
                <w:rFonts w:ascii="Verdana" w:hAnsi="Verdana"/>
                <w:b/>
                <w:i/>
                <w:sz w:val="20"/>
                <w:szCs w:val="20"/>
              </w:rPr>
              <w:t xml:space="preserve"> </w:t>
            </w:r>
            <w:r w:rsidR="00BB2FDA" w:rsidRPr="00BB2FDA">
              <w:rPr>
                <w:rFonts w:ascii="Verdana" w:hAnsi="Verdana"/>
                <w:i/>
                <w:sz w:val="20"/>
                <w:szCs w:val="20"/>
              </w:rPr>
              <w:t>the place-value system, fractions, numerical expressions and number patterns, two-dimensional geometry, units of measure; representation of data, and the concept of volume.</w:t>
            </w:r>
          </w:p>
          <w:p w:rsidR="00B55535" w:rsidRDefault="00B55535" w:rsidP="00C12ACE">
            <w:pPr>
              <w:tabs>
                <w:tab w:val="left" w:pos="72"/>
              </w:tabs>
              <w:ind w:left="-72"/>
              <w:rPr>
                <w:rFonts w:ascii="Verdana" w:hAnsi="Verdana"/>
                <w:b/>
                <w:i/>
                <w:sz w:val="20"/>
                <w:szCs w:val="20"/>
              </w:rPr>
            </w:pPr>
          </w:p>
          <w:p w:rsidR="00D739C1" w:rsidRPr="00821900" w:rsidRDefault="00B55535" w:rsidP="00BB2FDA">
            <w:pPr>
              <w:tabs>
                <w:tab w:val="left" w:pos="72"/>
              </w:tabs>
              <w:ind w:left="-72"/>
              <w:rPr>
                <w:rFonts w:ascii="Verdana" w:hAnsi="Verdana"/>
                <w:b/>
                <w:i/>
                <w:sz w:val="20"/>
                <w:szCs w:val="20"/>
              </w:rPr>
            </w:pPr>
            <w:r>
              <w:rPr>
                <w:rFonts w:ascii="Verdana" w:hAnsi="Verdana"/>
                <w:b/>
                <w:i/>
                <w:sz w:val="20"/>
                <w:szCs w:val="20"/>
              </w:rPr>
              <w:t xml:space="preserve">By the end of the </w:t>
            </w:r>
            <w:r w:rsidR="006D0EBB">
              <w:rPr>
                <w:rFonts w:ascii="Verdana" w:hAnsi="Verdana"/>
                <w:b/>
                <w:i/>
                <w:sz w:val="20"/>
                <w:szCs w:val="20"/>
              </w:rPr>
              <w:t>course</w:t>
            </w:r>
            <w:r>
              <w:rPr>
                <w:rFonts w:ascii="Verdana" w:hAnsi="Verdana"/>
                <w:b/>
                <w:i/>
                <w:sz w:val="20"/>
                <w:szCs w:val="20"/>
              </w:rPr>
              <w:t>, students will be able to:</w:t>
            </w:r>
            <w:r w:rsidR="00CF0D74">
              <w:rPr>
                <w:rFonts w:ascii="Verdana" w:hAnsi="Verdana"/>
                <w:b/>
                <w:i/>
                <w:sz w:val="20"/>
                <w:szCs w:val="20"/>
              </w:rPr>
              <w:t xml:space="preserve"> </w:t>
            </w:r>
            <w:r w:rsidR="00CF0D74" w:rsidRPr="007C5231">
              <w:rPr>
                <w:rFonts w:ascii="Verdana" w:hAnsi="Verdana"/>
                <w:i/>
                <w:sz w:val="20"/>
                <w:szCs w:val="20"/>
              </w:rPr>
              <w:t>perform operations with multi-digit</w:t>
            </w:r>
            <w:r w:rsidR="00821900" w:rsidRPr="007C5231">
              <w:rPr>
                <w:rFonts w:ascii="Verdana" w:hAnsi="Verdana"/>
                <w:i/>
                <w:sz w:val="20"/>
                <w:szCs w:val="20"/>
              </w:rPr>
              <w:t xml:space="preserve"> numbers with decimals to the hundredths and fractions</w:t>
            </w:r>
            <w:r w:rsidR="00BB2FDA">
              <w:rPr>
                <w:rFonts w:ascii="Verdana" w:hAnsi="Verdana"/>
                <w:i/>
                <w:sz w:val="20"/>
                <w:szCs w:val="20"/>
              </w:rPr>
              <w:t>; write</w:t>
            </w:r>
            <w:r w:rsidR="00821900" w:rsidRPr="007C5231">
              <w:rPr>
                <w:rFonts w:ascii="Verdana" w:hAnsi="Verdana"/>
                <w:i/>
                <w:sz w:val="20"/>
                <w:szCs w:val="20"/>
              </w:rPr>
              <w:t xml:space="preserve"> and interpret numerical expressions; analyze patterns and relationships;</w:t>
            </w:r>
            <w:r w:rsidR="00821900">
              <w:rPr>
                <w:rFonts w:ascii="Verdana" w:hAnsi="Verdana"/>
                <w:b/>
                <w:i/>
                <w:sz w:val="20"/>
                <w:szCs w:val="20"/>
              </w:rPr>
              <w:t xml:space="preserve"> </w:t>
            </w:r>
            <w:r w:rsidR="00BB2FDA" w:rsidRPr="00BB2FDA">
              <w:rPr>
                <w:rFonts w:ascii="Verdana" w:hAnsi="Verdana"/>
                <w:i/>
                <w:sz w:val="20"/>
                <w:szCs w:val="20"/>
              </w:rPr>
              <w:t>graph points on a coordinate plane; classify two-</w:t>
            </w:r>
            <w:r w:rsidR="00BB2FDA">
              <w:rPr>
                <w:rFonts w:ascii="Verdana" w:hAnsi="Verdana"/>
                <w:i/>
                <w:sz w:val="20"/>
                <w:szCs w:val="20"/>
              </w:rPr>
              <w:t>dimen</w:t>
            </w:r>
            <w:r w:rsidR="00BB2FDA" w:rsidRPr="00BB2FDA">
              <w:rPr>
                <w:rFonts w:ascii="Verdana" w:hAnsi="Verdana"/>
                <w:i/>
                <w:sz w:val="20"/>
                <w:szCs w:val="20"/>
              </w:rPr>
              <w:t>s</w:t>
            </w:r>
            <w:r w:rsidR="00BB2FDA">
              <w:rPr>
                <w:rFonts w:ascii="Verdana" w:hAnsi="Verdana"/>
                <w:i/>
                <w:sz w:val="20"/>
                <w:szCs w:val="20"/>
              </w:rPr>
              <w:t>ional</w:t>
            </w:r>
            <w:r w:rsidR="00BB2FDA" w:rsidRPr="00BB2FDA">
              <w:rPr>
                <w:rFonts w:ascii="Verdana" w:hAnsi="Verdana"/>
                <w:i/>
                <w:sz w:val="20"/>
                <w:szCs w:val="20"/>
              </w:rPr>
              <w:t xml:space="preserve"> figures; convert measurements; </w:t>
            </w:r>
            <w:r w:rsidR="00BB2FDA">
              <w:rPr>
                <w:rFonts w:ascii="Verdana" w:hAnsi="Verdana"/>
                <w:i/>
                <w:sz w:val="20"/>
                <w:szCs w:val="20"/>
              </w:rPr>
              <w:t xml:space="preserve">represent and </w:t>
            </w:r>
            <w:r w:rsidR="00BB2FDA" w:rsidRPr="00BB2FDA">
              <w:rPr>
                <w:rFonts w:ascii="Verdana" w:hAnsi="Verdana"/>
                <w:i/>
                <w:sz w:val="20"/>
                <w:szCs w:val="20"/>
              </w:rPr>
              <w:t>interpret data; and relate volume to multiplication and addition.</w:t>
            </w:r>
          </w:p>
        </w:tc>
      </w:tr>
      <w:tr w:rsidR="00C12ACE" w:rsidRPr="00152F71">
        <w:trPr>
          <w:trHeight w:val="257"/>
        </w:trPr>
        <w:tc>
          <w:tcPr>
            <w:tcW w:w="5000" w:type="pct"/>
            <w:gridSpan w:val="3"/>
            <w:tcMar>
              <w:top w:w="101" w:type="dxa"/>
              <w:left w:w="101" w:type="dxa"/>
              <w:bottom w:w="101" w:type="dxa"/>
              <w:right w:w="101" w:type="dxa"/>
            </w:tcMar>
          </w:tcPr>
          <w:p w:rsidR="00281B1C" w:rsidRDefault="00BD1996" w:rsidP="00BD1996">
            <w:pPr>
              <w:tabs>
                <w:tab w:val="left" w:pos="72"/>
              </w:tabs>
              <w:rPr>
                <w:rFonts w:ascii="Verdana" w:hAnsi="Verdana"/>
                <w:b/>
                <w:sz w:val="20"/>
                <w:szCs w:val="20"/>
              </w:rPr>
            </w:pPr>
            <w:r>
              <w:rPr>
                <w:rFonts w:ascii="Verdana" w:hAnsi="Verdana"/>
                <w:b/>
                <w:sz w:val="20"/>
                <w:szCs w:val="20"/>
              </w:rPr>
              <w:t>Standards Targeted</w:t>
            </w:r>
            <w:r w:rsidR="00281B1C">
              <w:rPr>
                <w:rStyle w:val="FootnoteReference"/>
                <w:rFonts w:ascii="Verdana" w:hAnsi="Verdana"/>
                <w:b/>
                <w:sz w:val="20"/>
                <w:szCs w:val="20"/>
              </w:rPr>
              <w:footnoteReference w:id="1"/>
            </w:r>
          </w:p>
          <w:p w:rsidR="00241E56" w:rsidRDefault="00241E56" w:rsidP="00BD1996">
            <w:pPr>
              <w:tabs>
                <w:tab w:val="left" w:pos="72"/>
              </w:tabs>
              <w:rPr>
                <w:rFonts w:ascii="Verdana" w:hAnsi="Verdana"/>
                <w:b/>
                <w:sz w:val="20"/>
                <w:szCs w:val="20"/>
              </w:rPr>
            </w:pPr>
          </w:p>
          <w:p w:rsidR="00BD1996" w:rsidRPr="00152F71" w:rsidRDefault="00241E56" w:rsidP="00BD1996">
            <w:pPr>
              <w:tabs>
                <w:tab w:val="left" w:pos="72"/>
              </w:tabs>
              <w:rPr>
                <w:rFonts w:ascii="Verdana" w:hAnsi="Verdana"/>
                <w:b/>
                <w:sz w:val="20"/>
                <w:szCs w:val="20"/>
              </w:rPr>
            </w:pPr>
            <w:r>
              <w:rPr>
                <w:rFonts w:ascii="Verdana" w:hAnsi="Verdana"/>
                <w:b/>
                <w:sz w:val="20"/>
                <w:szCs w:val="20"/>
              </w:rPr>
              <w:t>PA Core - Math</w:t>
            </w:r>
          </w:p>
        </w:tc>
      </w:tr>
      <w:tr w:rsidR="00C12ACE"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C12ACE" w:rsidRPr="00152F71" w:rsidRDefault="006D0EBB" w:rsidP="00B55535">
            <w:pPr>
              <w:jc w:val="center"/>
              <w:rPr>
                <w:rFonts w:ascii="Verdana" w:hAnsi="Verdana"/>
                <w:b/>
                <w:sz w:val="20"/>
                <w:szCs w:val="20"/>
              </w:rPr>
            </w:pPr>
            <w:r>
              <w:rPr>
                <w:rFonts w:ascii="Verdana" w:hAnsi="Verdana"/>
                <w:b/>
                <w:sz w:val="20"/>
                <w:szCs w:val="20"/>
              </w:rPr>
              <w:t>Units of Study</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6D0EBB" w:rsidP="00B55535">
            <w:pPr>
              <w:rPr>
                <w:rFonts w:ascii="Verdana" w:hAnsi="Verdana"/>
                <w:b/>
                <w:sz w:val="20"/>
                <w:szCs w:val="20"/>
              </w:rPr>
            </w:pPr>
            <w:r>
              <w:rPr>
                <w:rFonts w:ascii="Verdana" w:hAnsi="Verdana"/>
                <w:b/>
                <w:sz w:val="20"/>
                <w:szCs w:val="20"/>
              </w:rPr>
              <w:t>Units Topic</w:t>
            </w:r>
          </w:p>
        </w:tc>
        <w:tc>
          <w:tcPr>
            <w:tcW w:w="2500" w:type="pct"/>
            <w:gridSpan w:val="2"/>
          </w:tcPr>
          <w:p w:rsidR="006D0EBB" w:rsidRDefault="006D0EBB" w:rsidP="00B55535">
            <w:pPr>
              <w:rPr>
                <w:rFonts w:ascii="Verdana" w:hAnsi="Verdana"/>
                <w:b/>
                <w:sz w:val="20"/>
                <w:szCs w:val="20"/>
              </w:rPr>
            </w:pPr>
            <w:r>
              <w:rPr>
                <w:rFonts w:ascii="Verdana" w:hAnsi="Verdana"/>
                <w:b/>
                <w:sz w:val="20"/>
                <w:szCs w:val="20"/>
              </w:rPr>
              <w:t>Primary Learning Outcome</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9B6F8C" w:rsidP="00D45F64">
            <w:pPr>
              <w:rPr>
                <w:rFonts w:ascii="Verdana" w:hAnsi="Verdana"/>
                <w:b/>
                <w:sz w:val="20"/>
                <w:szCs w:val="20"/>
              </w:rPr>
            </w:pPr>
            <w:r>
              <w:rPr>
                <w:rFonts w:ascii="Verdana" w:hAnsi="Verdana"/>
                <w:b/>
                <w:sz w:val="20"/>
                <w:szCs w:val="20"/>
              </w:rPr>
              <w:t>Numbers and Operations in Base Ten</w:t>
            </w:r>
          </w:p>
        </w:tc>
        <w:tc>
          <w:tcPr>
            <w:tcW w:w="2500" w:type="pct"/>
            <w:gridSpan w:val="2"/>
          </w:tcPr>
          <w:p w:rsidR="006D0EBB" w:rsidRDefault="00AE515D" w:rsidP="00B55535">
            <w:pPr>
              <w:rPr>
                <w:rFonts w:ascii="Verdana" w:hAnsi="Verdana"/>
                <w:b/>
                <w:sz w:val="20"/>
                <w:szCs w:val="20"/>
              </w:rPr>
            </w:pPr>
            <w:r>
              <w:rPr>
                <w:rFonts w:ascii="Verdana" w:hAnsi="Verdana"/>
                <w:b/>
                <w:sz w:val="20"/>
                <w:szCs w:val="20"/>
              </w:rPr>
              <w:t>Apply place-value concepts to show an understanding of operations and rounding as they pertain to whole numbers and decimals.</w:t>
            </w:r>
          </w:p>
          <w:p w:rsidR="00AE515D" w:rsidRDefault="00AE515D" w:rsidP="00B55535">
            <w:pPr>
              <w:rPr>
                <w:rFonts w:ascii="Verdana" w:hAnsi="Verdana"/>
                <w:b/>
                <w:sz w:val="20"/>
                <w:szCs w:val="20"/>
              </w:rPr>
            </w:pPr>
          </w:p>
          <w:p w:rsidR="00AE515D" w:rsidRDefault="00AE515D" w:rsidP="00B55535">
            <w:pPr>
              <w:rPr>
                <w:rFonts w:ascii="Verdana" w:hAnsi="Verdana"/>
                <w:b/>
                <w:sz w:val="20"/>
                <w:szCs w:val="20"/>
              </w:rPr>
            </w:pPr>
            <w:r>
              <w:rPr>
                <w:rFonts w:ascii="Verdana" w:hAnsi="Verdana"/>
                <w:b/>
                <w:sz w:val="20"/>
                <w:szCs w:val="20"/>
              </w:rPr>
              <w:t>Extend an understanding of operations with whole numbers to perform operations including decimals.</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9B6F8C" w:rsidP="009B6F8C">
            <w:pPr>
              <w:rPr>
                <w:rFonts w:ascii="Verdana" w:hAnsi="Verdana"/>
                <w:b/>
                <w:sz w:val="20"/>
                <w:szCs w:val="20"/>
              </w:rPr>
            </w:pPr>
            <w:r>
              <w:rPr>
                <w:rFonts w:ascii="Verdana" w:hAnsi="Verdana"/>
                <w:b/>
                <w:sz w:val="20"/>
                <w:szCs w:val="20"/>
              </w:rPr>
              <w:t>Numbers and Operations - Fractions</w:t>
            </w:r>
          </w:p>
        </w:tc>
        <w:tc>
          <w:tcPr>
            <w:tcW w:w="2500" w:type="pct"/>
            <w:gridSpan w:val="2"/>
          </w:tcPr>
          <w:p w:rsidR="006D0EBB" w:rsidRDefault="00AE515D" w:rsidP="00B55535">
            <w:pPr>
              <w:rPr>
                <w:rFonts w:ascii="Verdana" w:hAnsi="Verdana"/>
                <w:b/>
                <w:sz w:val="20"/>
                <w:szCs w:val="20"/>
              </w:rPr>
            </w:pPr>
            <w:r>
              <w:rPr>
                <w:rFonts w:ascii="Verdana" w:hAnsi="Verdana"/>
                <w:b/>
                <w:sz w:val="20"/>
                <w:szCs w:val="20"/>
              </w:rPr>
              <w:t xml:space="preserve">Use the understanding of equivalency to add and subtract fractions.  </w:t>
            </w:r>
          </w:p>
          <w:p w:rsidR="00AE515D" w:rsidRDefault="00AE515D" w:rsidP="00B55535">
            <w:pPr>
              <w:rPr>
                <w:rFonts w:ascii="Verdana" w:hAnsi="Verdana"/>
                <w:b/>
                <w:sz w:val="20"/>
                <w:szCs w:val="20"/>
              </w:rPr>
            </w:pPr>
          </w:p>
          <w:p w:rsidR="00AE515D" w:rsidRDefault="00AE515D" w:rsidP="00B55535">
            <w:pPr>
              <w:rPr>
                <w:rFonts w:ascii="Verdana" w:hAnsi="Verdana"/>
                <w:b/>
                <w:sz w:val="20"/>
                <w:szCs w:val="20"/>
              </w:rPr>
            </w:pPr>
            <w:r>
              <w:rPr>
                <w:rFonts w:ascii="Verdana" w:hAnsi="Verdana"/>
                <w:b/>
                <w:sz w:val="20"/>
                <w:szCs w:val="20"/>
              </w:rPr>
              <w:lastRenderedPageBreak/>
              <w:t>Apply and extend previous understandings of multiplication and division to multiply and divide fractions.</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9B6F8C" w:rsidP="00415894">
            <w:pPr>
              <w:rPr>
                <w:rFonts w:ascii="Verdana" w:hAnsi="Verdana"/>
                <w:b/>
                <w:sz w:val="20"/>
                <w:szCs w:val="20"/>
              </w:rPr>
            </w:pPr>
            <w:r>
              <w:rPr>
                <w:rFonts w:ascii="Verdana" w:hAnsi="Verdana"/>
                <w:b/>
                <w:sz w:val="20"/>
                <w:szCs w:val="20"/>
              </w:rPr>
              <w:lastRenderedPageBreak/>
              <w:t>Operations and Algebraic Thinking</w:t>
            </w:r>
          </w:p>
        </w:tc>
        <w:tc>
          <w:tcPr>
            <w:tcW w:w="2500" w:type="pct"/>
            <w:gridSpan w:val="2"/>
          </w:tcPr>
          <w:p w:rsidR="006D0EBB" w:rsidRDefault="00351086" w:rsidP="00B55535">
            <w:pPr>
              <w:rPr>
                <w:rFonts w:ascii="Verdana" w:hAnsi="Verdana"/>
                <w:b/>
                <w:sz w:val="20"/>
                <w:szCs w:val="20"/>
              </w:rPr>
            </w:pPr>
            <w:r>
              <w:rPr>
                <w:rFonts w:ascii="Verdana" w:hAnsi="Verdana"/>
                <w:b/>
                <w:sz w:val="20"/>
                <w:szCs w:val="20"/>
              </w:rPr>
              <w:t>Interpret and evaluate numerical expressions using order of operations.</w:t>
            </w:r>
          </w:p>
          <w:p w:rsidR="00351086" w:rsidRDefault="00351086" w:rsidP="00B55535">
            <w:pPr>
              <w:rPr>
                <w:rFonts w:ascii="Verdana" w:hAnsi="Verdana"/>
                <w:b/>
                <w:sz w:val="20"/>
                <w:szCs w:val="20"/>
              </w:rPr>
            </w:pPr>
          </w:p>
          <w:p w:rsidR="00351086" w:rsidRDefault="00351086" w:rsidP="00B55535">
            <w:pPr>
              <w:rPr>
                <w:rFonts w:ascii="Verdana" w:hAnsi="Verdana"/>
                <w:b/>
                <w:sz w:val="20"/>
                <w:szCs w:val="20"/>
              </w:rPr>
            </w:pPr>
            <w:r>
              <w:rPr>
                <w:rFonts w:ascii="Verdana" w:hAnsi="Verdana"/>
                <w:b/>
                <w:sz w:val="20"/>
                <w:szCs w:val="20"/>
              </w:rPr>
              <w:t>Analyze patterns and relationships using two rules.</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9B6F8C" w:rsidP="005B60C1">
            <w:pPr>
              <w:rPr>
                <w:rFonts w:ascii="Verdana" w:hAnsi="Verdana"/>
                <w:b/>
                <w:sz w:val="20"/>
                <w:szCs w:val="20"/>
              </w:rPr>
            </w:pPr>
            <w:r>
              <w:rPr>
                <w:rFonts w:ascii="Verdana" w:hAnsi="Verdana"/>
                <w:b/>
                <w:sz w:val="20"/>
                <w:szCs w:val="20"/>
              </w:rPr>
              <w:t xml:space="preserve">Geometry </w:t>
            </w:r>
          </w:p>
        </w:tc>
        <w:tc>
          <w:tcPr>
            <w:tcW w:w="2500" w:type="pct"/>
            <w:gridSpan w:val="2"/>
          </w:tcPr>
          <w:p w:rsidR="006D0EBB" w:rsidRDefault="00351086" w:rsidP="00B55535">
            <w:pPr>
              <w:rPr>
                <w:rFonts w:ascii="Verdana" w:hAnsi="Verdana"/>
                <w:b/>
                <w:sz w:val="20"/>
                <w:szCs w:val="20"/>
              </w:rPr>
            </w:pPr>
            <w:r>
              <w:rPr>
                <w:rFonts w:ascii="Verdana" w:hAnsi="Verdana"/>
                <w:b/>
                <w:sz w:val="20"/>
                <w:szCs w:val="20"/>
              </w:rPr>
              <w:t>Graph coordinates in the first quadrant on the coordinate plane and interpret these points when solving real world and mathematical problems.</w:t>
            </w:r>
          </w:p>
          <w:p w:rsidR="00351086" w:rsidRDefault="00351086" w:rsidP="00B55535">
            <w:pPr>
              <w:rPr>
                <w:rFonts w:ascii="Verdana" w:hAnsi="Verdana"/>
                <w:b/>
                <w:sz w:val="20"/>
                <w:szCs w:val="20"/>
              </w:rPr>
            </w:pPr>
          </w:p>
          <w:p w:rsidR="00351086" w:rsidRDefault="00351086" w:rsidP="00B55535">
            <w:pPr>
              <w:rPr>
                <w:rFonts w:ascii="Verdana" w:hAnsi="Verdana"/>
                <w:b/>
                <w:sz w:val="20"/>
                <w:szCs w:val="20"/>
              </w:rPr>
            </w:pPr>
            <w:r>
              <w:rPr>
                <w:rFonts w:ascii="Verdana" w:hAnsi="Verdana"/>
                <w:b/>
                <w:sz w:val="20"/>
                <w:szCs w:val="20"/>
              </w:rPr>
              <w:t>Classify two-dimensional figures into categories based on an understanding of their properties.</w:t>
            </w:r>
          </w:p>
        </w:tc>
      </w:tr>
      <w:tr w:rsidR="006D0EBB" w:rsidRPr="00152F71" w:rsidTr="006D0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
        </w:trPr>
        <w:tc>
          <w:tcPr>
            <w:tcW w:w="2500" w:type="pct"/>
            <w:tcMar>
              <w:top w:w="101" w:type="dxa"/>
              <w:left w:w="101" w:type="dxa"/>
              <w:bottom w:w="101" w:type="dxa"/>
              <w:right w:w="101" w:type="dxa"/>
            </w:tcMar>
          </w:tcPr>
          <w:p w:rsidR="006D0EBB" w:rsidRDefault="009B6F8C" w:rsidP="00B55535">
            <w:pPr>
              <w:rPr>
                <w:rFonts w:ascii="Verdana" w:hAnsi="Verdana"/>
                <w:b/>
                <w:sz w:val="20"/>
                <w:szCs w:val="20"/>
              </w:rPr>
            </w:pPr>
            <w:r>
              <w:rPr>
                <w:rFonts w:ascii="Verdana" w:hAnsi="Verdana"/>
                <w:b/>
                <w:sz w:val="20"/>
                <w:szCs w:val="20"/>
              </w:rPr>
              <w:t>Measurement and Data</w:t>
            </w:r>
          </w:p>
        </w:tc>
        <w:tc>
          <w:tcPr>
            <w:tcW w:w="2500" w:type="pct"/>
            <w:gridSpan w:val="2"/>
          </w:tcPr>
          <w:p w:rsidR="006D0EBB" w:rsidRDefault="002462EA" w:rsidP="00B55535">
            <w:pPr>
              <w:rPr>
                <w:rFonts w:ascii="Verdana" w:hAnsi="Verdana"/>
                <w:b/>
                <w:sz w:val="20"/>
                <w:szCs w:val="20"/>
              </w:rPr>
            </w:pPr>
            <w:r>
              <w:rPr>
                <w:rFonts w:ascii="Verdana" w:hAnsi="Verdana"/>
                <w:b/>
                <w:sz w:val="20"/>
                <w:szCs w:val="20"/>
              </w:rPr>
              <w:t>Solve problems using conversions within a given measurement system.</w:t>
            </w:r>
          </w:p>
          <w:p w:rsidR="002462EA" w:rsidRDefault="002462EA" w:rsidP="00B55535">
            <w:pPr>
              <w:rPr>
                <w:rFonts w:ascii="Verdana" w:hAnsi="Verdana"/>
                <w:b/>
                <w:sz w:val="20"/>
                <w:szCs w:val="20"/>
              </w:rPr>
            </w:pPr>
          </w:p>
          <w:p w:rsidR="002462EA" w:rsidRDefault="002462EA" w:rsidP="00B55535">
            <w:pPr>
              <w:rPr>
                <w:rFonts w:ascii="Verdana" w:hAnsi="Verdana"/>
                <w:b/>
                <w:sz w:val="20"/>
                <w:szCs w:val="20"/>
              </w:rPr>
            </w:pPr>
            <w:r>
              <w:rPr>
                <w:rFonts w:ascii="Verdana" w:hAnsi="Verdana"/>
                <w:b/>
                <w:sz w:val="20"/>
                <w:szCs w:val="20"/>
              </w:rPr>
              <w:t>Represent and interpret data using appropriate scale.</w:t>
            </w:r>
          </w:p>
          <w:p w:rsidR="002462EA" w:rsidRDefault="002462EA" w:rsidP="00B55535">
            <w:pPr>
              <w:rPr>
                <w:rFonts w:ascii="Verdana" w:hAnsi="Verdana"/>
                <w:b/>
                <w:sz w:val="20"/>
                <w:szCs w:val="20"/>
              </w:rPr>
            </w:pPr>
          </w:p>
          <w:p w:rsidR="002462EA" w:rsidRDefault="002462EA" w:rsidP="00B55535">
            <w:pPr>
              <w:rPr>
                <w:rFonts w:ascii="Verdana" w:hAnsi="Verdana"/>
                <w:b/>
                <w:sz w:val="20"/>
                <w:szCs w:val="20"/>
              </w:rPr>
            </w:pPr>
            <w:r>
              <w:rPr>
                <w:rFonts w:ascii="Verdana" w:hAnsi="Verdana"/>
                <w:b/>
                <w:sz w:val="20"/>
                <w:szCs w:val="20"/>
              </w:rPr>
              <w:t>Apply concepts of volume to solve problems and relate volume t</w:t>
            </w:r>
            <w:r w:rsidR="0072206F">
              <w:rPr>
                <w:rFonts w:ascii="Verdana" w:hAnsi="Verdana"/>
                <w:b/>
                <w:sz w:val="20"/>
                <w:szCs w:val="20"/>
              </w:rPr>
              <w:t>o multiplication and to addition.</w:t>
            </w:r>
          </w:p>
        </w:tc>
      </w:tr>
      <w:tr w:rsidR="00DF0969"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DF0969" w:rsidRPr="00152F71" w:rsidRDefault="00DF0969" w:rsidP="00DF0969">
            <w:pPr>
              <w:jc w:val="center"/>
              <w:rPr>
                <w:rFonts w:ascii="Verdana" w:hAnsi="Verdana"/>
                <w:b/>
                <w:sz w:val="20"/>
                <w:szCs w:val="20"/>
              </w:rPr>
            </w:pPr>
            <w:r>
              <w:rPr>
                <w:rFonts w:ascii="Verdana" w:hAnsi="Verdana"/>
                <w:b/>
                <w:sz w:val="20"/>
                <w:szCs w:val="20"/>
              </w:rPr>
              <w:t>Advanced Learner Recommendations</w:t>
            </w:r>
          </w:p>
        </w:tc>
      </w:tr>
      <w:tr w:rsidR="00DF0969" w:rsidRPr="0015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trPr>
        <w:tc>
          <w:tcPr>
            <w:tcW w:w="5000" w:type="pct"/>
            <w:gridSpan w:val="3"/>
            <w:tcMar>
              <w:top w:w="101" w:type="dxa"/>
              <w:left w:w="101" w:type="dxa"/>
              <w:bottom w:w="101" w:type="dxa"/>
              <w:right w:w="101" w:type="dxa"/>
            </w:tcMar>
          </w:tcPr>
          <w:p w:rsidR="00DF0969" w:rsidRPr="00EA37E3" w:rsidRDefault="0011462C" w:rsidP="0011462C">
            <w:pPr>
              <w:rPr>
                <w:rFonts w:ascii="Verdana" w:hAnsi="Verdana"/>
                <w:sz w:val="20"/>
                <w:szCs w:val="20"/>
              </w:rPr>
            </w:pPr>
            <w:r>
              <w:rPr>
                <w:rFonts w:ascii="Verdana" w:hAnsi="Verdana"/>
                <w:sz w:val="20"/>
                <w:szCs w:val="20"/>
              </w:rPr>
              <w:t>Advanced learners who have already mastered specific course requirements will be able to apply these skills and concepts when completing teacher-designed projects.  Study Island may also be used as a way of extending learning, when appropriate.</w:t>
            </w:r>
          </w:p>
        </w:tc>
      </w:tr>
      <w:tr w:rsidR="00DF0969" w:rsidRPr="00152F71" w:rsidTr="007C1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000" w:type="pct"/>
            <w:gridSpan w:val="3"/>
            <w:tcBorders>
              <w:bottom w:val="single" w:sz="4" w:space="0" w:color="auto"/>
            </w:tcBorders>
            <w:shd w:val="clear" w:color="auto" w:fill="D9D9D9"/>
            <w:tcMar>
              <w:top w:w="101" w:type="dxa"/>
              <w:left w:w="101" w:type="dxa"/>
              <w:bottom w:w="101" w:type="dxa"/>
              <w:right w:w="101" w:type="dxa"/>
            </w:tcMar>
          </w:tcPr>
          <w:p w:rsidR="00DF0969" w:rsidRPr="00152F71" w:rsidRDefault="00DF0969" w:rsidP="00DF0969">
            <w:pPr>
              <w:jc w:val="center"/>
              <w:rPr>
                <w:rFonts w:ascii="Verdana" w:hAnsi="Verdana"/>
                <w:b/>
                <w:sz w:val="20"/>
                <w:szCs w:val="20"/>
              </w:rPr>
            </w:pPr>
            <w:r>
              <w:rPr>
                <w:rFonts w:ascii="Verdana" w:hAnsi="Verdana"/>
                <w:b/>
                <w:sz w:val="20"/>
                <w:szCs w:val="20"/>
              </w:rPr>
              <w:t>Struggling Learner Recommendations</w:t>
            </w:r>
          </w:p>
        </w:tc>
      </w:tr>
      <w:tr w:rsidR="00DF0969" w:rsidRPr="00152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9"/>
        </w:trPr>
        <w:tc>
          <w:tcPr>
            <w:tcW w:w="5000" w:type="pct"/>
            <w:gridSpan w:val="3"/>
            <w:tcBorders>
              <w:bottom w:val="single" w:sz="4" w:space="0" w:color="auto"/>
            </w:tcBorders>
            <w:tcMar>
              <w:top w:w="101" w:type="dxa"/>
              <w:left w:w="101" w:type="dxa"/>
              <w:bottom w:w="101" w:type="dxa"/>
              <w:right w:w="101" w:type="dxa"/>
            </w:tcMar>
          </w:tcPr>
          <w:p w:rsidR="00DF0969" w:rsidRPr="00EA37E3" w:rsidRDefault="0085136C" w:rsidP="0085136C">
            <w:pPr>
              <w:tabs>
                <w:tab w:val="left" w:pos="2175"/>
                <w:tab w:val="left" w:pos="4035"/>
                <w:tab w:val="left" w:pos="6630"/>
              </w:tabs>
              <w:rPr>
                <w:rFonts w:ascii="Verdana" w:hAnsi="Verdana"/>
                <w:sz w:val="20"/>
                <w:szCs w:val="20"/>
              </w:rPr>
            </w:pPr>
            <w:r>
              <w:rPr>
                <w:rFonts w:ascii="Verdana" w:hAnsi="Verdana"/>
                <w:sz w:val="20"/>
                <w:szCs w:val="20"/>
              </w:rPr>
              <w:t>Students will work on mastering foundational skills that will prepare them to work on grade level skills and concepts. Students will have access to tools that assist them while working on grade level material – graphic organizers, number grids, anchor charts/notebook pages with reminders for steps to take when solving problems.</w:t>
            </w:r>
          </w:p>
        </w:tc>
      </w:tr>
    </w:tbl>
    <w:p w:rsidR="00C12ACE" w:rsidRPr="00C04BC0" w:rsidRDefault="00C12ACE" w:rsidP="00C12ACE">
      <w:pPr>
        <w:rPr>
          <w:rFonts w:ascii="Verdana" w:hAnsi="Verdana"/>
          <w:b/>
          <w:sz w:val="20"/>
          <w:szCs w:val="20"/>
        </w:rPr>
      </w:pPr>
    </w:p>
    <w:sectPr w:rsidR="00C12ACE" w:rsidRPr="00C04BC0" w:rsidSect="00C12AC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EEC" w:rsidRDefault="00FA4EEC" w:rsidP="00C12ACE">
      <w:r>
        <w:separator/>
      </w:r>
    </w:p>
  </w:endnote>
  <w:endnote w:type="continuationSeparator" w:id="0">
    <w:p w:rsidR="00FA4EEC" w:rsidRDefault="00FA4EEC" w:rsidP="00C1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6D0EBB" w:rsidP="00C12ACE">
    <w:pPr>
      <w:jc w:val="center"/>
      <w:rPr>
        <w:rFonts w:ascii="Verdana" w:hAnsi="Verdana"/>
        <w:color w:val="000000"/>
        <w:sz w:val="16"/>
        <w:szCs w:val="16"/>
      </w:rPr>
    </w:pPr>
  </w:p>
  <w:p w:rsidR="006D0EBB" w:rsidRDefault="006D0EBB" w:rsidP="00EE4925">
    <w:pPr>
      <w:rPr>
        <w:rFonts w:ascii="Verdana" w:hAnsi="Verdana"/>
        <w:color w:val="000000"/>
        <w:sz w:val="16"/>
        <w:szCs w:val="16"/>
      </w:rPr>
    </w:pPr>
    <w:r>
      <w:rPr>
        <w:rFonts w:ascii="Verdana" w:hAnsi="Verdana"/>
        <w:color w:val="000000"/>
        <w:sz w:val="16"/>
        <w:szCs w:val="16"/>
      </w:rPr>
      <w:t xml:space="preserve">Revised - </w:t>
    </w:r>
    <w:r w:rsidRPr="00EE4925">
      <w:rPr>
        <w:rFonts w:ascii="Verdana" w:hAnsi="Verdana"/>
        <w:color w:val="000000"/>
        <w:sz w:val="16"/>
        <w:szCs w:val="16"/>
      </w:rPr>
      <w:fldChar w:fldCharType="begin"/>
    </w:r>
    <w:r w:rsidRPr="00EE4925">
      <w:rPr>
        <w:rFonts w:ascii="Verdana" w:hAnsi="Verdana"/>
        <w:color w:val="000000"/>
        <w:sz w:val="16"/>
        <w:szCs w:val="16"/>
      </w:rPr>
      <w:instrText xml:space="preserve"> DATE \@ "MMMM d, yyyy" </w:instrText>
    </w:r>
    <w:r w:rsidRPr="00EE4925">
      <w:rPr>
        <w:rFonts w:ascii="Verdana" w:hAnsi="Verdana"/>
        <w:color w:val="000000"/>
        <w:sz w:val="16"/>
        <w:szCs w:val="16"/>
      </w:rPr>
      <w:fldChar w:fldCharType="separate"/>
    </w:r>
    <w:r w:rsidR="00BF0B1A">
      <w:rPr>
        <w:rFonts w:ascii="Verdana" w:hAnsi="Verdana"/>
        <w:noProof/>
        <w:color w:val="000000"/>
        <w:sz w:val="16"/>
        <w:szCs w:val="16"/>
      </w:rPr>
      <w:t>November 17, 2014</w:t>
    </w:r>
    <w:r w:rsidRPr="00EE4925">
      <w:rPr>
        <w:rFonts w:ascii="Verdana" w:hAnsi="Verdana"/>
        <w:color w:val="000000"/>
        <w:sz w:val="16"/>
        <w:szCs w:val="16"/>
      </w:rPr>
      <w:fldChar w:fldCharType="end"/>
    </w:r>
  </w:p>
  <w:p w:rsidR="00BE6FB3" w:rsidRPr="00EE4925" w:rsidRDefault="00BE6FB3" w:rsidP="00EE4925">
    <w:pPr>
      <w:rPr>
        <w:rFonts w:ascii="Verdana" w:hAnsi="Verdana"/>
        <w:color w:val="000000"/>
        <w:sz w:val="16"/>
        <w:szCs w:val="16"/>
      </w:rPr>
    </w:pPr>
    <w:r>
      <w:rPr>
        <w:rFonts w:ascii="Verdana" w:hAnsi="Verdana"/>
        <w:color w:val="000000"/>
        <w:sz w:val="16"/>
        <w:szCs w:val="16"/>
      </w:rPr>
      <w:t xml:space="preserve">Course plans represent district curriculum.  They will be posted to building web pages </w:t>
    </w:r>
    <w:r w:rsidR="00B97F01">
      <w:rPr>
        <w:rFonts w:ascii="Verdana" w:hAnsi="Verdana"/>
        <w:color w:val="000000"/>
        <w:sz w:val="16"/>
        <w:szCs w:val="16"/>
      </w:rPr>
      <w:t>accessible</w:t>
    </w:r>
    <w:r>
      <w:rPr>
        <w:rFonts w:ascii="Verdana" w:hAnsi="Verdana"/>
        <w:color w:val="000000"/>
        <w:sz w:val="16"/>
        <w:szCs w:val="16"/>
      </w:rPr>
      <w:t xml:space="preserve"> to the school and community.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EEC" w:rsidRDefault="00FA4EEC" w:rsidP="00C12ACE">
      <w:r>
        <w:separator/>
      </w:r>
    </w:p>
  </w:footnote>
  <w:footnote w:type="continuationSeparator" w:id="0">
    <w:p w:rsidR="00FA4EEC" w:rsidRDefault="00FA4EEC" w:rsidP="00C12ACE">
      <w:r>
        <w:continuationSeparator/>
      </w:r>
    </w:p>
  </w:footnote>
  <w:footnote w:id="1">
    <w:p w:rsidR="00281B1C" w:rsidRDefault="00281B1C">
      <w:pPr>
        <w:pStyle w:val="FootnoteText"/>
      </w:pPr>
      <w:r>
        <w:rPr>
          <w:rStyle w:val="FootnoteReference"/>
        </w:rPr>
        <w:footnoteRef/>
      </w:r>
      <w:r>
        <w:t xml:space="preserve"> Indicate primary Standards emphasis: </w:t>
      </w:r>
    </w:p>
    <w:p w:rsidR="00281B1C" w:rsidRDefault="00281B1C" w:rsidP="00281B1C">
      <w:pPr>
        <w:pStyle w:val="FootnoteText"/>
        <w:numPr>
          <w:ilvl w:val="0"/>
          <w:numId w:val="26"/>
        </w:numPr>
      </w:pPr>
      <w:r>
        <w:t>PA Core - Math / ELA / Science &amp; Technology / History &amp; Social Studies</w:t>
      </w:r>
    </w:p>
    <w:p w:rsidR="00281B1C" w:rsidRDefault="00281B1C" w:rsidP="00281B1C">
      <w:pPr>
        <w:pStyle w:val="FootnoteText"/>
        <w:numPr>
          <w:ilvl w:val="0"/>
          <w:numId w:val="26"/>
        </w:numPr>
      </w:pPr>
      <w:r>
        <w:t>National Content Standards</w:t>
      </w:r>
      <w:r w:rsidR="003A7AEE">
        <w:t xml:space="preserve"> (Name and Type)</w:t>
      </w:r>
    </w:p>
    <w:p w:rsidR="00281B1C" w:rsidRDefault="00281B1C" w:rsidP="00281B1C">
      <w:pPr>
        <w:pStyle w:val="FootnoteText"/>
        <w:numPr>
          <w:ilvl w:val="0"/>
          <w:numId w:val="26"/>
        </w:numPr>
      </w:pPr>
      <w:r>
        <w:t>Industry Recognized Standards</w:t>
      </w:r>
      <w:r w:rsidR="003A7AEE">
        <w:t xml:space="preserve"> (Name and Type)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BB" w:rsidRDefault="00C9267B" w:rsidP="00A17BCC">
    <w:pPr>
      <w:pStyle w:val="Header"/>
      <w:ind w:firstLine="720"/>
    </w:pPr>
    <w:r>
      <w:rPr>
        <w:noProof/>
      </w:rPr>
      <w:drawing>
        <wp:anchor distT="0" distB="0" distL="114300" distR="114300" simplePos="0" relativeHeight="251657728" behindDoc="0" locked="0" layoutInCell="1" allowOverlap="1">
          <wp:simplePos x="0" y="0"/>
          <wp:positionH relativeFrom="margin">
            <wp:posOffset>19050</wp:posOffset>
          </wp:positionH>
          <wp:positionV relativeFrom="margin">
            <wp:posOffset>-895350</wp:posOffset>
          </wp:positionV>
          <wp:extent cx="358775" cy="565785"/>
          <wp:effectExtent l="0" t="0" r="3175" b="5715"/>
          <wp:wrapSquare wrapText="bothSides"/>
          <wp:docPr id="2" name="Picture 2" descr="Mounty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y Logo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7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BB">
      <w:t>South Williamsport Area School District</w:t>
    </w:r>
  </w:p>
  <w:p w:rsidR="006D0EBB" w:rsidRDefault="006D0EBB" w:rsidP="00A17BCC">
    <w:pPr>
      <w:pStyle w:val="Header"/>
      <w:ind w:firstLine="720"/>
    </w:pPr>
    <w:r>
      <w:t>Course Plan Template</w:t>
    </w:r>
  </w:p>
  <w:p w:rsidR="006D0EBB" w:rsidRDefault="006D0EBB">
    <w:pPr>
      <w:pStyle w:val="Header"/>
    </w:pPr>
  </w:p>
  <w:p w:rsidR="006D0EBB" w:rsidRDefault="006D0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3AD7"/>
    <w:multiLevelType w:val="hybridMultilevel"/>
    <w:tmpl w:val="BF2232C0"/>
    <w:lvl w:ilvl="0" w:tplc="63F63C5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60479"/>
    <w:multiLevelType w:val="hybridMultilevel"/>
    <w:tmpl w:val="DB76C88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093733BA"/>
    <w:multiLevelType w:val="hybridMultilevel"/>
    <w:tmpl w:val="AC6EA9A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0C2F27ED"/>
    <w:multiLevelType w:val="hybridMultilevel"/>
    <w:tmpl w:val="536A7F7C"/>
    <w:lvl w:ilvl="0" w:tplc="D6BA58D4">
      <w:numFmt w:val="bullet"/>
      <w:lvlText w:val="-"/>
      <w:lvlJc w:val="left"/>
      <w:pPr>
        <w:ind w:left="288" w:hanging="360"/>
      </w:pPr>
      <w:rPr>
        <w:rFonts w:ascii="Verdana" w:eastAsia="Times New Roman" w:hAnsi="Verdana" w:cs="Times New Roman" w:hint="default"/>
      </w:rPr>
    </w:lvl>
    <w:lvl w:ilvl="1" w:tplc="04090003" w:tentative="1">
      <w:start w:val="1"/>
      <w:numFmt w:val="bullet"/>
      <w:lvlText w:val="o"/>
      <w:lvlJc w:val="left"/>
      <w:pPr>
        <w:ind w:left="1008" w:hanging="360"/>
      </w:pPr>
      <w:rPr>
        <w:rFonts w:ascii="Courier New" w:hAnsi="Courier New" w:cs="Wingdings"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Wingdings"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Wingdings"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1EF8480E"/>
    <w:multiLevelType w:val="hybridMultilevel"/>
    <w:tmpl w:val="E87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86853"/>
    <w:multiLevelType w:val="hybridMultilevel"/>
    <w:tmpl w:val="1F0A2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BD1BBD"/>
    <w:multiLevelType w:val="hybridMultilevel"/>
    <w:tmpl w:val="8C926288"/>
    <w:lvl w:ilvl="0" w:tplc="BF688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E1D46"/>
    <w:multiLevelType w:val="hybridMultilevel"/>
    <w:tmpl w:val="6CCC3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80A01"/>
    <w:multiLevelType w:val="hybridMultilevel"/>
    <w:tmpl w:val="FDCA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E3100"/>
    <w:multiLevelType w:val="hybridMultilevel"/>
    <w:tmpl w:val="1E028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42D22"/>
    <w:multiLevelType w:val="hybridMultilevel"/>
    <w:tmpl w:val="4360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A5770"/>
    <w:multiLevelType w:val="hybridMultilevel"/>
    <w:tmpl w:val="0F98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224F7"/>
    <w:multiLevelType w:val="hybridMultilevel"/>
    <w:tmpl w:val="BE067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02C0E"/>
    <w:multiLevelType w:val="hybridMultilevel"/>
    <w:tmpl w:val="D96EC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268C3"/>
    <w:multiLevelType w:val="hybridMultilevel"/>
    <w:tmpl w:val="A6300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F3803"/>
    <w:multiLevelType w:val="hybridMultilevel"/>
    <w:tmpl w:val="DCE49F62"/>
    <w:lvl w:ilvl="0" w:tplc="0DCA7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D496C"/>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5ACB6BFE"/>
    <w:multiLevelType w:val="hybridMultilevel"/>
    <w:tmpl w:val="A3BC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C7A34"/>
    <w:multiLevelType w:val="hybridMultilevel"/>
    <w:tmpl w:val="FD2C0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4C3DD0"/>
    <w:multiLevelType w:val="hybridMultilevel"/>
    <w:tmpl w:val="37E00004"/>
    <w:lvl w:ilvl="0" w:tplc="17FA47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FB1D10"/>
    <w:multiLevelType w:val="hybridMultilevel"/>
    <w:tmpl w:val="597681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1A22C80"/>
    <w:multiLevelType w:val="hybridMultilevel"/>
    <w:tmpl w:val="B29CB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87066"/>
    <w:multiLevelType w:val="hybridMultilevel"/>
    <w:tmpl w:val="86A62A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5022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6AB411C"/>
    <w:multiLevelType w:val="hybridMultilevel"/>
    <w:tmpl w:val="15EED4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C9E0A74"/>
    <w:multiLevelType w:val="hybridMultilevel"/>
    <w:tmpl w:val="CBE8F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24"/>
  </w:num>
  <w:num w:numId="4">
    <w:abstractNumId w:val="22"/>
  </w:num>
  <w:num w:numId="5">
    <w:abstractNumId w:val="20"/>
  </w:num>
  <w:num w:numId="6">
    <w:abstractNumId w:val="3"/>
  </w:num>
  <w:num w:numId="7">
    <w:abstractNumId w:val="0"/>
  </w:num>
  <w:num w:numId="8">
    <w:abstractNumId w:val="11"/>
  </w:num>
  <w:num w:numId="9">
    <w:abstractNumId w:val="18"/>
  </w:num>
  <w:num w:numId="10">
    <w:abstractNumId w:val="5"/>
  </w:num>
  <w:num w:numId="11">
    <w:abstractNumId w:val="10"/>
  </w:num>
  <w:num w:numId="12">
    <w:abstractNumId w:val="8"/>
  </w:num>
  <w:num w:numId="13">
    <w:abstractNumId w:val="2"/>
  </w:num>
  <w:num w:numId="14">
    <w:abstractNumId w:val="1"/>
  </w:num>
  <w:num w:numId="15">
    <w:abstractNumId w:val="15"/>
  </w:num>
  <w:num w:numId="16">
    <w:abstractNumId w:val="13"/>
  </w:num>
  <w:num w:numId="17">
    <w:abstractNumId w:val="7"/>
  </w:num>
  <w:num w:numId="18">
    <w:abstractNumId w:val="9"/>
  </w:num>
  <w:num w:numId="19">
    <w:abstractNumId w:val="14"/>
  </w:num>
  <w:num w:numId="20">
    <w:abstractNumId w:val="21"/>
  </w:num>
  <w:num w:numId="21">
    <w:abstractNumId w:val="25"/>
  </w:num>
  <w:num w:numId="22">
    <w:abstractNumId w:val="12"/>
  </w:num>
  <w:num w:numId="23">
    <w:abstractNumId w:val="17"/>
  </w:num>
  <w:num w:numId="24">
    <w:abstractNumId w:val="4"/>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20"/>
    <w:rsid w:val="0000565B"/>
    <w:rsid w:val="00014838"/>
    <w:rsid w:val="000826C0"/>
    <w:rsid w:val="0011462C"/>
    <w:rsid w:val="0013213F"/>
    <w:rsid w:val="00151B31"/>
    <w:rsid w:val="0016354E"/>
    <w:rsid w:val="001E2EE0"/>
    <w:rsid w:val="00241E56"/>
    <w:rsid w:val="002462EA"/>
    <w:rsid w:val="00281B1C"/>
    <w:rsid w:val="003213FF"/>
    <w:rsid w:val="00351086"/>
    <w:rsid w:val="003A7AEE"/>
    <w:rsid w:val="003B1BB7"/>
    <w:rsid w:val="003B495E"/>
    <w:rsid w:val="003B6B3B"/>
    <w:rsid w:val="004029BA"/>
    <w:rsid w:val="00415894"/>
    <w:rsid w:val="004A2507"/>
    <w:rsid w:val="004C1B38"/>
    <w:rsid w:val="00502F45"/>
    <w:rsid w:val="005B60C1"/>
    <w:rsid w:val="006B75AC"/>
    <w:rsid w:val="006D0EBB"/>
    <w:rsid w:val="0072206F"/>
    <w:rsid w:val="00742F47"/>
    <w:rsid w:val="00751319"/>
    <w:rsid w:val="007C1623"/>
    <w:rsid w:val="007C5231"/>
    <w:rsid w:val="00821900"/>
    <w:rsid w:val="0085136C"/>
    <w:rsid w:val="00942450"/>
    <w:rsid w:val="00942E8A"/>
    <w:rsid w:val="009507F0"/>
    <w:rsid w:val="009A3469"/>
    <w:rsid w:val="009B6F8C"/>
    <w:rsid w:val="009C0293"/>
    <w:rsid w:val="009D5FBF"/>
    <w:rsid w:val="00A139F9"/>
    <w:rsid w:val="00A17BCC"/>
    <w:rsid w:val="00AB2959"/>
    <w:rsid w:val="00AE515D"/>
    <w:rsid w:val="00B55535"/>
    <w:rsid w:val="00B857E2"/>
    <w:rsid w:val="00B94C94"/>
    <w:rsid w:val="00B97F01"/>
    <w:rsid w:val="00BB2FDA"/>
    <w:rsid w:val="00BD1996"/>
    <w:rsid w:val="00BD52DF"/>
    <w:rsid w:val="00BE6FB3"/>
    <w:rsid w:val="00BF0B1A"/>
    <w:rsid w:val="00BF6574"/>
    <w:rsid w:val="00C12ACE"/>
    <w:rsid w:val="00C81A12"/>
    <w:rsid w:val="00C9267B"/>
    <w:rsid w:val="00CF0D74"/>
    <w:rsid w:val="00D04229"/>
    <w:rsid w:val="00D42FB9"/>
    <w:rsid w:val="00D45F64"/>
    <w:rsid w:val="00D739C1"/>
    <w:rsid w:val="00DC3A98"/>
    <w:rsid w:val="00DF0969"/>
    <w:rsid w:val="00E55DAB"/>
    <w:rsid w:val="00E72AD0"/>
    <w:rsid w:val="00E85234"/>
    <w:rsid w:val="00EE4925"/>
    <w:rsid w:val="00EF06BE"/>
    <w:rsid w:val="00F45920"/>
    <w:rsid w:val="00FA4EEC"/>
    <w:rsid w:val="00FC04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2D4BFFC-02C7-4A27-AFAD-ADE22C9C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30"/>
    <w:rPr>
      <w:sz w:val="24"/>
      <w:szCs w:val="24"/>
    </w:rPr>
  </w:style>
  <w:style w:type="paragraph" w:styleId="Heading1">
    <w:name w:val="heading 1"/>
    <w:basedOn w:val="Normal"/>
    <w:next w:val="Normal"/>
    <w:qFormat/>
    <w:rsid w:val="00F31E30"/>
    <w:pPr>
      <w:keepNext/>
      <w:outlineLvl w:val="0"/>
    </w:pPr>
    <w:rPr>
      <w:b/>
      <w:sz w:val="48"/>
      <w:szCs w:val="20"/>
    </w:rPr>
  </w:style>
  <w:style w:type="paragraph" w:styleId="Heading3">
    <w:name w:val="heading 3"/>
    <w:basedOn w:val="Normal"/>
    <w:next w:val="Normal"/>
    <w:qFormat/>
    <w:rsid w:val="00F31E30"/>
    <w:pPr>
      <w:keepNext/>
      <w:jc w:val="center"/>
      <w:outlineLvl w:val="2"/>
    </w:pPr>
    <w:rPr>
      <w:rFonts w:ascii="Berlin Sans FB" w:hAnsi="Berlin Sans FB"/>
      <w:i/>
      <w:sz w:val="22"/>
      <w:szCs w:val="20"/>
    </w:rPr>
  </w:style>
  <w:style w:type="paragraph" w:styleId="Heading4">
    <w:name w:val="heading 4"/>
    <w:basedOn w:val="Normal"/>
    <w:next w:val="Normal"/>
    <w:qFormat/>
    <w:rsid w:val="00F31E30"/>
    <w:pPr>
      <w:keepNext/>
      <w:jc w:val="center"/>
      <w:outlineLvl w:val="3"/>
    </w:pPr>
    <w:rPr>
      <w:rFonts w:ascii="Berlin Sans FB" w:hAnsi="Berlin Sans F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A20"/>
    <w:rPr>
      <w:color w:val="000000"/>
      <w:u w:val="single"/>
    </w:rPr>
  </w:style>
  <w:style w:type="paragraph" w:styleId="Header">
    <w:name w:val="header"/>
    <w:basedOn w:val="Normal"/>
    <w:rsid w:val="00F31E30"/>
    <w:pPr>
      <w:tabs>
        <w:tab w:val="center" w:pos="4320"/>
        <w:tab w:val="right" w:pos="8640"/>
      </w:tabs>
    </w:pPr>
    <w:rPr>
      <w:szCs w:val="20"/>
    </w:rPr>
  </w:style>
  <w:style w:type="character" w:styleId="Strong">
    <w:name w:val="Strong"/>
    <w:qFormat/>
    <w:rsid w:val="00297A20"/>
    <w:rPr>
      <w:b/>
      <w:bCs/>
    </w:rPr>
  </w:style>
  <w:style w:type="character" w:styleId="CommentReference">
    <w:name w:val="annotation reference"/>
    <w:rsid w:val="00AC7AD0"/>
    <w:rPr>
      <w:sz w:val="16"/>
      <w:szCs w:val="16"/>
    </w:rPr>
  </w:style>
  <w:style w:type="paragraph" w:styleId="CommentText">
    <w:name w:val="annotation text"/>
    <w:basedOn w:val="Normal"/>
    <w:link w:val="CommentTextChar"/>
    <w:rsid w:val="00AC7AD0"/>
    <w:rPr>
      <w:sz w:val="20"/>
      <w:szCs w:val="20"/>
    </w:rPr>
  </w:style>
  <w:style w:type="character" w:customStyle="1" w:styleId="CommentTextChar">
    <w:name w:val="Comment Text Char"/>
    <w:basedOn w:val="DefaultParagraphFont"/>
    <w:link w:val="CommentText"/>
    <w:rsid w:val="00AC7AD0"/>
  </w:style>
  <w:style w:type="paragraph" w:styleId="CommentSubject">
    <w:name w:val="annotation subject"/>
    <w:basedOn w:val="CommentText"/>
    <w:next w:val="CommentText"/>
    <w:link w:val="CommentSubjectChar"/>
    <w:rsid w:val="00AC7AD0"/>
    <w:rPr>
      <w:b/>
      <w:bCs/>
    </w:rPr>
  </w:style>
  <w:style w:type="character" w:customStyle="1" w:styleId="CommentSubjectChar">
    <w:name w:val="Comment Subject Char"/>
    <w:link w:val="CommentSubject"/>
    <w:rsid w:val="00AC7AD0"/>
    <w:rPr>
      <w:b/>
      <w:bCs/>
    </w:rPr>
  </w:style>
  <w:style w:type="paragraph" w:styleId="BalloonText">
    <w:name w:val="Balloon Text"/>
    <w:basedOn w:val="Normal"/>
    <w:link w:val="BalloonTextChar"/>
    <w:rsid w:val="00AC7AD0"/>
    <w:rPr>
      <w:rFonts w:ascii="Tahoma" w:hAnsi="Tahoma" w:cs="Tahoma"/>
      <w:sz w:val="16"/>
      <w:szCs w:val="16"/>
    </w:rPr>
  </w:style>
  <w:style w:type="character" w:customStyle="1" w:styleId="BalloonTextChar">
    <w:name w:val="Balloon Text Char"/>
    <w:link w:val="BalloonText"/>
    <w:rsid w:val="00AC7AD0"/>
    <w:rPr>
      <w:rFonts w:ascii="Tahoma" w:hAnsi="Tahoma" w:cs="Tahoma"/>
      <w:sz w:val="16"/>
      <w:szCs w:val="16"/>
    </w:rPr>
  </w:style>
  <w:style w:type="table" w:styleId="TableGrid">
    <w:name w:val="Table Grid"/>
    <w:basedOn w:val="TableNormal"/>
    <w:rsid w:val="00C14E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1C4A1A"/>
    <w:pPr>
      <w:ind w:left="720"/>
      <w:contextualSpacing/>
    </w:pPr>
  </w:style>
  <w:style w:type="paragraph" w:styleId="NormalWeb">
    <w:name w:val="Normal (Web)"/>
    <w:basedOn w:val="Normal"/>
    <w:uiPriority w:val="99"/>
    <w:unhideWhenUsed/>
    <w:rsid w:val="00F7169D"/>
    <w:pPr>
      <w:spacing w:before="100" w:beforeAutospacing="1" w:after="100" w:afterAutospacing="1"/>
    </w:pPr>
    <w:rPr>
      <w:rFonts w:ascii="Verdana" w:hAnsi="Verdana"/>
      <w:color w:val="000000"/>
      <w:sz w:val="20"/>
      <w:szCs w:val="20"/>
    </w:rPr>
  </w:style>
  <w:style w:type="paragraph" w:styleId="Footer">
    <w:name w:val="footer"/>
    <w:basedOn w:val="Normal"/>
    <w:link w:val="FooterChar"/>
    <w:rsid w:val="00F7169D"/>
    <w:pPr>
      <w:tabs>
        <w:tab w:val="center" w:pos="4680"/>
        <w:tab w:val="right" w:pos="9360"/>
      </w:tabs>
    </w:pPr>
  </w:style>
  <w:style w:type="character" w:customStyle="1" w:styleId="FooterChar">
    <w:name w:val="Footer Char"/>
    <w:link w:val="Footer"/>
    <w:rsid w:val="00F7169D"/>
    <w:rPr>
      <w:sz w:val="24"/>
      <w:szCs w:val="24"/>
    </w:rPr>
  </w:style>
  <w:style w:type="paragraph" w:styleId="FootnoteText">
    <w:name w:val="footnote text"/>
    <w:basedOn w:val="Normal"/>
    <w:link w:val="FootnoteTextChar"/>
    <w:uiPriority w:val="99"/>
    <w:semiHidden/>
    <w:unhideWhenUsed/>
    <w:rsid w:val="00281B1C"/>
    <w:rPr>
      <w:sz w:val="20"/>
      <w:szCs w:val="20"/>
    </w:rPr>
  </w:style>
  <w:style w:type="character" w:customStyle="1" w:styleId="FootnoteTextChar">
    <w:name w:val="Footnote Text Char"/>
    <w:basedOn w:val="DefaultParagraphFont"/>
    <w:link w:val="FootnoteText"/>
    <w:uiPriority w:val="99"/>
    <w:semiHidden/>
    <w:rsid w:val="00281B1C"/>
  </w:style>
  <w:style w:type="character" w:styleId="FootnoteReference">
    <w:name w:val="footnote reference"/>
    <w:uiPriority w:val="99"/>
    <w:semiHidden/>
    <w:unhideWhenUsed/>
    <w:rsid w:val="00281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251376">
      <w:bodyDiv w:val="1"/>
      <w:marLeft w:val="0"/>
      <w:marRight w:val="0"/>
      <w:marTop w:val="0"/>
      <w:marBottom w:val="0"/>
      <w:divBdr>
        <w:top w:val="none" w:sz="0" w:space="0" w:color="auto"/>
        <w:left w:val="none" w:sz="0" w:space="0" w:color="auto"/>
        <w:bottom w:val="none" w:sz="0" w:space="0" w:color="auto"/>
        <w:right w:val="none" w:sz="0" w:space="0" w:color="auto"/>
      </w:divBdr>
      <w:divsChild>
        <w:div w:id="312216418">
          <w:marLeft w:val="0"/>
          <w:marRight w:val="0"/>
          <w:marTop w:val="0"/>
          <w:marBottom w:val="0"/>
          <w:divBdr>
            <w:top w:val="none" w:sz="0" w:space="0" w:color="auto"/>
            <w:left w:val="none" w:sz="0" w:space="0" w:color="auto"/>
            <w:bottom w:val="none" w:sz="0" w:space="0" w:color="auto"/>
            <w:right w:val="none" w:sz="0" w:space="0" w:color="auto"/>
          </w:divBdr>
        </w:div>
        <w:div w:id="1014645275">
          <w:marLeft w:val="0"/>
          <w:marRight w:val="0"/>
          <w:marTop w:val="0"/>
          <w:marBottom w:val="0"/>
          <w:divBdr>
            <w:top w:val="none" w:sz="0" w:space="0" w:color="auto"/>
            <w:left w:val="none" w:sz="0" w:space="0" w:color="auto"/>
            <w:bottom w:val="none" w:sz="0" w:space="0" w:color="auto"/>
            <w:right w:val="none" w:sz="0" w:space="0" w:color="auto"/>
          </w:divBdr>
        </w:div>
        <w:div w:id="826169604">
          <w:marLeft w:val="0"/>
          <w:marRight w:val="0"/>
          <w:marTop w:val="0"/>
          <w:marBottom w:val="0"/>
          <w:divBdr>
            <w:top w:val="none" w:sz="0" w:space="0" w:color="auto"/>
            <w:left w:val="none" w:sz="0" w:space="0" w:color="auto"/>
            <w:bottom w:val="none" w:sz="0" w:space="0" w:color="auto"/>
            <w:right w:val="none" w:sz="0" w:space="0" w:color="auto"/>
          </w:divBdr>
        </w:div>
        <w:div w:id="599604769">
          <w:marLeft w:val="0"/>
          <w:marRight w:val="0"/>
          <w:marTop w:val="0"/>
          <w:marBottom w:val="0"/>
          <w:divBdr>
            <w:top w:val="none" w:sz="0" w:space="0" w:color="auto"/>
            <w:left w:val="none" w:sz="0" w:space="0" w:color="auto"/>
            <w:bottom w:val="none" w:sz="0" w:space="0" w:color="auto"/>
            <w:right w:val="none" w:sz="0" w:space="0" w:color="auto"/>
          </w:divBdr>
        </w:div>
        <w:div w:id="357857107">
          <w:marLeft w:val="0"/>
          <w:marRight w:val="0"/>
          <w:marTop w:val="0"/>
          <w:marBottom w:val="0"/>
          <w:divBdr>
            <w:top w:val="none" w:sz="0" w:space="0" w:color="auto"/>
            <w:left w:val="none" w:sz="0" w:space="0" w:color="auto"/>
            <w:bottom w:val="none" w:sz="0" w:space="0" w:color="auto"/>
            <w:right w:val="none" w:sz="0" w:space="0" w:color="auto"/>
          </w:divBdr>
        </w:div>
        <w:div w:id="1596593260">
          <w:marLeft w:val="0"/>
          <w:marRight w:val="0"/>
          <w:marTop w:val="0"/>
          <w:marBottom w:val="0"/>
          <w:divBdr>
            <w:top w:val="none" w:sz="0" w:space="0" w:color="auto"/>
            <w:left w:val="none" w:sz="0" w:space="0" w:color="auto"/>
            <w:bottom w:val="none" w:sz="0" w:space="0" w:color="auto"/>
            <w:right w:val="none" w:sz="0" w:space="0" w:color="auto"/>
          </w:divBdr>
        </w:div>
        <w:div w:id="2025477788">
          <w:marLeft w:val="0"/>
          <w:marRight w:val="0"/>
          <w:marTop w:val="0"/>
          <w:marBottom w:val="0"/>
          <w:divBdr>
            <w:top w:val="none" w:sz="0" w:space="0" w:color="auto"/>
            <w:left w:val="none" w:sz="0" w:space="0" w:color="auto"/>
            <w:bottom w:val="none" w:sz="0" w:space="0" w:color="auto"/>
            <w:right w:val="none" w:sz="0" w:space="0" w:color="auto"/>
          </w:divBdr>
        </w:div>
        <w:div w:id="934434335">
          <w:marLeft w:val="0"/>
          <w:marRight w:val="0"/>
          <w:marTop w:val="0"/>
          <w:marBottom w:val="0"/>
          <w:divBdr>
            <w:top w:val="none" w:sz="0" w:space="0" w:color="auto"/>
            <w:left w:val="none" w:sz="0" w:space="0" w:color="auto"/>
            <w:bottom w:val="none" w:sz="0" w:space="0" w:color="auto"/>
            <w:right w:val="none" w:sz="0" w:space="0" w:color="auto"/>
          </w:divBdr>
        </w:div>
        <w:div w:id="1978410181">
          <w:marLeft w:val="0"/>
          <w:marRight w:val="0"/>
          <w:marTop w:val="0"/>
          <w:marBottom w:val="0"/>
          <w:divBdr>
            <w:top w:val="none" w:sz="0" w:space="0" w:color="auto"/>
            <w:left w:val="none" w:sz="0" w:space="0" w:color="auto"/>
            <w:bottom w:val="none" w:sz="0" w:space="0" w:color="auto"/>
            <w:right w:val="none" w:sz="0" w:space="0" w:color="auto"/>
          </w:divBdr>
        </w:div>
        <w:div w:id="957955216">
          <w:marLeft w:val="0"/>
          <w:marRight w:val="0"/>
          <w:marTop w:val="0"/>
          <w:marBottom w:val="0"/>
          <w:divBdr>
            <w:top w:val="none" w:sz="0" w:space="0" w:color="auto"/>
            <w:left w:val="none" w:sz="0" w:space="0" w:color="auto"/>
            <w:bottom w:val="none" w:sz="0" w:space="0" w:color="auto"/>
            <w:right w:val="none" w:sz="0" w:space="0" w:color="auto"/>
          </w:divBdr>
        </w:div>
        <w:div w:id="148910920">
          <w:marLeft w:val="0"/>
          <w:marRight w:val="0"/>
          <w:marTop w:val="0"/>
          <w:marBottom w:val="0"/>
          <w:divBdr>
            <w:top w:val="none" w:sz="0" w:space="0" w:color="auto"/>
            <w:left w:val="none" w:sz="0" w:space="0" w:color="auto"/>
            <w:bottom w:val="none" w:sz="0" w:space="0" w:color="auto"/>
            <w:right w:val="none" w:sz="0" w:space="0" w:color="auto"/>
          </w:divBdr>
        </w:div>
        <w:div w:id="1980647459">
          <w:marLeft w:val="0"/>
          <w:marRight w:val="0"/>
          <w:marTop w:val="0"/>
          <w:marBottom w:val="0"/>
          <w:divBdr>
            <w:top w:val="none" w:sz="0" w:space="0" w:color="auto"/>
            <w:left w:val="none" w:sz="0" w:space="0" w:color="auto"/>
            <w:bottom w:val="none" w:sz="0" w:space="0" w:color="auto"/>
            <w:right w:val="none" w:sz="0" w:space="0" w:color="auto"/>
          </w:divBdr>
        </w:div>
        <w:div w:id="2144343649">
          <w:marLeft w:val="0"/>
          <w:marRight w:val="0"/>
          <w:marTop w:val="0"/>
          <w:marBottom w:val="0"/>
          <w:divBdr>
            <w:top w:val="none" w:sz="0" w:space="0" w:color="auto"/>
            <w:left w:val="none" w:sz="0" w:space="0" w:color="auto"/>
            <w:bottom w:val="none" w:sz="0" w:space="0" w:color="auto"/>
            <w:right w:val="none" w:sz="0" w:space="0" w:color="auto"/>
          </w:divBdr>
        </w:div>
        <w:div w:id="637341567">
          <w:marLeft w:val="0"/>
          <w:marRight w:val="0"/>
          <w:marTop w:val="0"/>
          <w:marBottom w:val="0"/>
          <w:divBdr>
            <w:top w:val="none" w:sz="0" w:space="0" w:color="auto"/>
            <w:left w:val="none" w:sz="0" w:space="0" w:color="auto"/>
            <w:bottom w:val="none" w:sz="0" w:space="0" w:color="auto"/>
            <w:right w:val="none" w:sz="0" w:space="0" w:color="auto"/>
          </w:divBdr>
        </w:div>
        <w:div w:id="337775243">
          <w:marLeft w:val="0"/>
          <w:marRight w:val="0"/>
          <w:marTop w:val="0"/>
          <w:marBottom w:val="0"/>
          <w:divBdr>
            <w:top w:val="none" w:sz="0" w:space="0" w:color="auto"/>
            <w:left w:val="none" w:sz="0" w:space="0" w:color="auto"/>
            <w:bottom w:val="none" w:sz="0" w:space="0" w:color="auto"/>
            <w:right w:val="none" w:sz="0" w:space="0" w:color="auto"/>
          </w:divBdr>
        </w:div>
        <w:div w:id="2039774875">
          <w:marLeft w:val="0"/>
          <w:marRight w:val="0"/>
          <w:marTop w:val="0"/>
          <w:marBottom w:val="0"/>
          <w:divBdr>
            <w:top w:val="none" w:sz="0" w:space="0" w:color="auto"/>
            <w:left w:val="none" w:sz="0" w:space="0" w:color="auto"/>
            <w:bottom w:val="none" w:sz="0" w:space="0" w:color="auto"/>
            <w:right w:val="none" w:sz="0" w:space="0" w:color="auto"/>
          </w:divBdr>
        </w:div>
        <w:div w:id="1041514419">
          <w:marLeft w:val="0"/>
          <w:marRight w:val="0"/>
          <w:marTop w:val="0"/>
          <w:marBottom w:val="0"/>
          <w:divBdr>
            <w:top w:val="none" w:sz="0" w:space="0" w:color="auto"/>
            <w:left w:val="none" w:sz="0" w:space="0" w:color="auto"/>
            <w:bottom w:val="none" w:sz="0" w:space="0" w:color="auto"/>
            <w:right w:val="none" w:sz="0" w:space="0" w:color="auto"/>
          </w:divBdr>
        </w:div>
        <w:div w:id="1073744491">
          <w:marLeft w:val="0"/>
          <w:marRight w:val="0"/>
          <w:marTop w:val="0"/>
          <w:marBottom w:val="0"/>
          <w:divBdr>
            <w:top w:val="none" w:sz="0" w:space="0" w:color="auto"/>
            <w:left w:val="none" w:sz="0" w:space="0" w:color="auto"/>
            <w:bottom w:val="none" w:sz="0" w:space="0" w:color="auto"/>
            <w:right w:val="none" w:sz="0" w:space="0" w:color="auto"/>
          </w:divBdr>
        </w:div>
        <w:div w:id="953173569">
          <w:marLeft w:val="0"/>
          <w:marRight w:val="0"/>
          <w:marTop w:val="0"/>
          <w:marBottom w:val="0"/>
          <w:divBdr>
            <w:top w:val="none" w:sz="0" w:space="0" w:color="auto"/>
            <w:left w:val="none" w:sz="0" w:space="0" w:color="auto"/>
            <w:bottom w:val="none" w:sz="0" w:space="0" w:color="auto"/>
            <w:right w:val="none" w:sz="0" w:space="0" w:color="auto"/>
          </w:divBdr>
        </w:div>
        <w:div w:id="1278636953">
          <w:marLeft w:val="0"/>
          <w:marRight w:val="0"/>
          <w:marTop w:val="0"/>
          <w:marBottom w:val="0"/>
          <w:divBdr>
            <w:top w:val="none" w:sz="0" w:space="0" w:color="auto"/>
            <w:left w:val="none" w:sz="0" w:space="0" w:color="auto"/>
            <w:bottom w:val="none" w:sz="0" w:space="0" w:color="auto"/>
            <w:right w:val="none" w:sz="0" w:space="0" w:color="auto"/>
          </w:divBdr>
        </w:div>
        <w:div w:id="1762606885">
          <w:marLeft w:val="0"/>
          <w:marRight w:val="0"/>
          <w:marTop w:val="0"/>
          <w:marBottom w:val="0"/>
          <w:divBdr>
            <w:top w:val="none" w:sz="0" w:space="0" w:color="auto"/>
            <w:left w:val="none" w:sz="0" w:space="0" w:color="auto"/>
            <w:bottom w:val="none" w:sz="0" w:space="0" w:color="auto"/>
            <w:right w:val="none" w:sz="0" w:space="0" w:color="auto"/>
          </w:divBdr>
        </w:div>
        <w:div w:id="2062746240">
          <w:marLeft w:val="0"/>
          <w:marRight w:val="0"/>
          <w:marTop w:val="0"/>
          <w:marBottom w:val="0"/>
          <w:divBdr>
            <w:top w:val="none" w:sz="0" w:space="0" w:color="auto"/>
            <w:left w:val="none" w:sz="0" w:space="0" w:color="auto"/>
            <w:bottom w:val="none" w:sz="0" w:space="0" w:color="auto"/>
            <w:right w:val="none" w:sz="0" w:space="0" w:color="auto"/>
          </w:divBdr>
        </w:div>
        <w:div w:id="1998536031">
          <w:marLeft w:val="0"/>
          <w:marRight w:val="0"/>
          <w:marTop w:val="0"/>
          <w:marBottom w:val="0"/>
          <w:divBdr>
            <w:top w:val="none" w:sz="0" w:space="0" w:color="auto"/>
            <w:left w:val="none" w:sz="0" w:space="0" w:color="auto"/>
            <w:bottom w:val="none" w:sz="0" w:space="0" w:color="auto"/>
            <w:right w:val="none" w:sz="0" w:space="0" w:color="auto"/>
          </w:divBdr>
        </w:div>
        <w:div w:id="184019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E80-CA9C-459B-A283-8DED38D692CF}">
  <ds:schemaRefs>
    <ds:schemaRef ds:uri="urn:schemas-microsoft-com.VSTO2008Demos.ControlsStorage"/>
  </ds:schemaRefs>
</ds:datastoreItem>
</file>

<file path=customXml/itemProps2.xml><?xml version="1.0" encoding="utf-8"?>
<ds:datastoreItem xmlns:ds="http://schemas.openxmlformats.org/officeDocument/2006/customXml" ds:itemID="{0E3E137B-20FD-4631-AB9D-EBB03E3F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Lesson plan</vt:lpstr>
    </vt:vector>
  </TitlesOfParts>
  <Company>SMU Dedman School of Law</Company>
  <LinksUpToDate>false</LinksUpToDate>
  <CharactersWithSpaces>3128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Study Island</dc:creator>
  <cp:keywords/>
  <cp:lastModifiedBy>Jamie Bloom</cp:lastModifiedBy>
  <cp:revision>2</cp:revision>
  <cp:lastPrinted>2014-11-16T19:05:00Z</cp:lastPrinted>
  <dcterms:created xsi:type="dcterms:W3CDTF">2014-11-17T12:37:00Z</dcterms:created>
  <dcterms:modified xsi:type="dcterms:W3CDTF">2014-11-17T12:37:00Z</dcterms:modified>
</cp:coreProperties>
</file>