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ACE" w:rsidRPr="00152F71" w:rsidRDefault="00C12ACE" w:rsidP="00C12AC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1"/>
        <w:gridCol w:w="53"/>
        <w:gridCol w:w="5448"/>
      </w:tblGrid>
      <w:tr w:rsidR="00D739C1" w:rsidRPr="00152F71" w:rsidTr="00B55535">
        <w:trPr>
          <w:trHeight w:val="144"/>
        </w:trPr>
        <w:tc>
          <w:tcPr>
            <w:tcW w:w="2524" w:type="pct"/>
            <w:gridSpan w:val="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D739C1" w:rsidRDefault="00D739C1" w:rsidP="004029B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Teacher:</w:t>
            </w:r>
            <w:r w:rsidR="00931ADA">
              <w:rPr>
                <w:rFonts w:ascii="Verdana" w:hAnsi="Verdana"/>
                <w:b/>
                <w:sz w:val="20"/>
                <w:szCs w:val="20"/>
              </w:rPr>
              <w:t xml:space="preserve"> Susan </w:t>
            </w:r>
            <w:proofErr w:type="spellStart"/>
            <w:r w:rsidR="00931ADA">
              <w:rPr>
                <w:rFonts w:ascii="Verdana" w:hAnsi="Verdana"/>
                <w:b/>
                <w:sz w:val="20"/>
                <w:szCs w:val="20"/>
              </w:rPr>
              <w:t>Stamm</w:t>
            </w:r>
            <w:proofErr w:type="spellEnd"/>
            <w:r w:rsidR="00931ADA">
              <w:rPr>
                <w:rFonts w:ascii="Verdana" w:hAnsi="Verdana"/>
                <w:b/>
                <w:sz w:val="20"/>
                <w:szCs w:val="20"/>
              </w:rPr>
              <w:t>, 8</w:t>
            </w:r>
            <w:r w:rsidR="00931ADA" w:rsidRPr="00931ADA">
              <w:rPr>
                <w:rFonts w:ascii="Verdana" w:hAnsi="Verdana"/>
                <w:b/>
                <w:sz w:val="20"/>
                <w:szCs w:val="20"/>
                <w:vertAlign w:val="superscript"/>
              </w:rPr>
              <w:t>th</w:t>
            </w:r>
            <w:r w:rsidR="00931ADA">
              <w:rPr>
                <w:rFonts w:ascii="Verdana" w:hAnsi="Verdana"/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476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D739C1" w:rsidRDefault="006D0EBB" w:rsidP="00C12A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School Year:</w:t>
            </w:r>
            <w:r w:rsidR="00931ADA">
              <w:rPr>
                <w:rFonts w:ascii="Verdana" w:hAnsi="Verdana"/>
                <w:b/>
                <w:sz w:val="20"/>
                <w:szCs w:val="20"/>
              </w:rPr>
              <w:t xml:space="preserve"> 2014-2015</w:t>
            </w:r>
          </w:p>
        </w:tc>
      </w:tr>
      <w:tr w:rsidR="00C12ACE" w:rsidRPr="00152F71" w:rsidTr="00B55535">
        <w:trPr>
          <w:trHeight w:val="144"/>
        </w:trPr>
        <w:tc>
          <w:tcPr>
            <w:tcW w:w="2524" w:type="pct"/>
            <w:gridSpan w:val="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12ACE" w:rsidRPr="00995176" w:rsidRDefault="006D0EBB" w:rsidP="004029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</w:t>
            </w:r>
            <w:r w:rsidR="00C12ACE"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C12A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31AD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08CE">
              <w:rPr>
                <w:rFonts w:ascii="Verdana" w:hAnsi="Verdana"/>
                <w:sz w:val="20"/>
                <w:szCs w:val="20"/>
              </w:rPr>
              <w:t>Math 8</w:t>
            </w:r>
          </w:p>
        </w:tc>
        <w:tc>
          <w:tcPr>
            <w:tcW w:w="2476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12ACE" w:rsidRPr="00995176" w:rsidRDefault="006D0EBB" w:rsidP="00C12A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Intended </w:t>
            </w:r>
            <w:r w:rsidR="00C12ACE">
              <w:rPr>
                <w:rFonts w:ascii="Verdana" w:hAnsi="Verdana"/>
                <w:b/>
                <w:sz w:val="20"/>
                <w:szCs w:val="20"/>
              </w:rPr>
              <w:t>Grade Level:</w:t>
            </w:r>
            <w:r w:rsidR="00C12AC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08CE">
              <w:rPr>
                <w:rFonts w:ascii="Verdana" w:hAnsi="Verdana"/>
                <w:sz w:val="20"/>
                <w:szCs w:val="20"/>
              </w:rPr>
              <w:t>8</w:t>
            </w:r>
            <w:r w:rsidR="007E08CE" w:rsidRPr="007E08CE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 grade</w:t>
            </w:r>
          </w:p>
        </w:tc>
      </w:tr>
      <w:tr w:rsidR="00C12ACE" w:rsidRPr="00152F71">
        <w:trPr>
          <w:trHeight w:val="311"/>
        </w:trPr>
        <w:tc>
          <w:tcPr>
            <w:tcW w:w="5000" w:type="pct"/>
            <w:gridSpan w:val="3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1D5894" w:rsidRPr="002A758F" w:rsidRDefault="001D5894" w:rsidP="001D5894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Course </w:t>
            </w:r>
            <w:r w:rsidRPr="00152F71">
              <w:rPr>
                <w:rFonts w:ascii="Verdana" w:hAnsi="Verdana"/>
                <w:b/>
                <w:sz w:val="20"/>
                <w:szCs w:val="20"/>
              </w:rPr>
              <w:t>Summary</w:t>
            </w:r>
            <w:r w:rsidR="00FC44C8">
              <w:rPr>
                <w:rFonts w:ascii="Verdana" w:hAnsi="Verdana"/>
                <w:sz w:val="20"/>
                <w:szCs w:val="20"/>
              </w:rPr>
              <w:t>: Math 8</w:t>
            </w:r>
            <w:r w:rsidRPr="002A758F">
              <w:rPr>
                <w:rFonts w:ascii="Verdana" w:hAnsi="Verdana"/>
                <w:sz w:val="20"/>
                <w:szCs w:val="20"/>
              </w:rPr>
              <w:t xml:space="preserve"> uses a Glencoe Common Core </w:t>
            </w:r>
            <w:r w:rsidR="00042EB2">
              <w:rPr>
                <w:rFonts w:ascii="Verdana" w:hAnsi="Verdana"/>
                <w:sz w:val="20"/>
                <w:szCs w:val="20"/>
              </w:rPr>
              <w:t xml:space="preserve">text 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to develop both </w:t>
            </w:r>
            <w:r w:rsidR="00042EB2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student’s </w:t>
            </w:r>
            <w:r w:rsidR="00042EB2">
              <w:rPr>
                <w:rFonts w:ascii="Verdana" w:hAnsi="Verdana"/>
                <w:sz w:val="20"/>
                <w:szCs w:val="20"/>
              </w:rPr>
              <w:t>understanding of mathematical practices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4B34">
              <w:rPr>
                <w:rFonts w:ascii="Verdana" w:hAnsi="Verdana"/>
                <w:sz w:val="20"/>
                <w:szCs w:val="20"/>
              </w:rPr>
              <w:t xml:space="preserve">through various problem strategies, </w:t>
            </w:r>
            <w:r w:rsidR="00FC44C8">
              <w:rPr>
                <w:rFonts w:ascii="Verdana" w:hAnsi="Verdana"/>
                <w:sz w:val="20"/>
                <w:szCs w:val="20"/>
              </w:rPr>
              <w:t>and their procedural skills through</w:t>
            </w:r>
            <w:r w:rsidR="00042EB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4B34">
              <w:rPr>
                <w:rFonts w:ascii="Verdana" w:hAnsi="Verdana"/>
                <w:sz w:val="20"/>
                <w:szCs w:val="20"/>
              </w:rPr>
              <w:t>guided and independent practices.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A758F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FC44C8">
              <w:rPr>
                <w:rFonts w:ascii="Verdana" w:hAnsi="Verdana"/>
                <w:sz w:val="20"/>
                <w:szCs w:val="20"/>
              </w:rPr>
              <w:t>Each lesson begins with an essential question and highlights a key concept. The key concept is then further developed through</w:t>
            </w:r>
            <w:r w:rsidR="00244B34">
              <w:rPr>
                <w:rFonts w:ascii="Verdana" w:hAnsi="Verdana"/>
                <w:sz w:val="20"/>
                <w:szCs w:val="20"/>
              </w:rPr>
              <w:t xml:space="preserve"> examples.</w:t>
            </w:r>
            <w:r w:rsidR="00042EB2">
              <w:rPr>
                <w:rFonts w:ascii="Verdana" w:hAnsi="Verdana"/>
                <w:sz w:val="20"/>
                <w:szCs w:val="20"/>
              </w:rPr>
              <w:t xml:space="preserve"> A </w:t>
            </w:r>
            <w:r w:rsidR="00890120">
              <w:rPr>
                <w:rFonts w:ascii="Verdana" w:hAnsi="Verdana"/>
                <w:sz w:val="20"/>
                <w:szCs w:val="20"/>
              </w:rPr>
              <w:t>write-in textbook is provided to each student</w:t>
            </w:r>
            <w:r w:rsidR="00244B34">
              <w:rPr>
                <w:rFonts w:ascii="Verdana" w:hAnsi="Verdana"/>
                <w:sz w:val="20"/>
                <w:szCs w:val="20"/>
              </w:rPr>
              <w:t xml:space="preserve"> for ease in problem solving and note taking.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The </w:t>
            </w:r>
            <w:r w:rsidR="00890120">
              <w:rPr>
                <w:rFonts w:ascii="Verdana" w:hAnsi="Verdana"/>
                <w:sz w:val="20"/>
                <w:szCs w:val="20"/>
              </w:rPr>
              <w:t>8</w:t>
            </w:r>
            <w:r w:rsidR="00890120" w:rsidRPr="00890120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890120">
              <w:rPr>
                <w:rFonts w:ascii="Verdana" w:hAnsi="Verdana"/>
                <w:sz w:val="20"/>
                <w:szCs w:val="20"/>
              </w:rPr>
              <w:t xml:space="preserve"> grade </w:t>
            </w:r>
            <w:r>
              <w:rPr>
                <w:rFonts w:ascii="Verdana" w:hAnsi="Verdana"/>
                <w:sz w:val="20"/>
                <w:szCs w:val="20"/>
              </w:rPr>
              <w:t xml:space="preserve">course </w:t>
            </w:r>
            <w:r w:rsidR="00890120">
              <w:rPr>
                <w:rFonts w:ascii="Verdana" w:hAnsi="Verdana"/>
                <w:sz w:val="20"/>
                <w:szCs w:val="20"/>
              </w:rPr>
              <w:t xml:space="preserve">will prepare a student to transition </w:t>
            </w:r>
            <w:r w:rsidR="00FC44C8">
              <w:rPr>
                <w:rFonts w:ascii="Verdana" w:hAnsi="Verdana"/>
                <w:sz w:val="20"/>
                <w:szCs w:val="20"/>
              </w:rPr>
              <w:t>to a 9</w:t>
            </w:r>
            <w:r w:rsidR="00FC44C8" w:rsidRPr="00FC44C8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FC44C8">
              <w:rPr>
                <w:rFonts w:ascii="Verdana" w:hAnsi="Verdana"/>
                <w:sz w:val="20"/>
                <w:szCs w:val="20"/>
              </w:rPr>
              <w:t xml:space="preserve"> grade Algebra course by</w:t>
            </w:r>
            <w:r w:rsidR="00AD58B9">
              <w:rPr>
                <w:rFonts w:ascii="Verdana" w:hAnsi="Verdana"/>
                <w:sz w:val="20"/>
                <w:szCs w:val="20"/>
              </w:rPr>
              <w:t xml:space="preserve"> introducing linear equations and functions and graphs of non-linear functions using a graphing calculator. </w:t>
            </w:r>
          </w:p>
          <w:p w:rsidR="004A2507" w:rsidRDefault="004A2507" w:rsidP="004A2507">
            <w:pPr>
              <w:tabs>
                <w:tab w:val="left" w:pos="7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4A2507" w:rsidRPr="00EA37E3" w:rsidRDefault="004A2507" w:rsidP="004A2507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C12ACE" w:rsidRPr="00152F71">
        <w:trPr>
          <w:trHeight w:val="520"/>
        </w:trPr>
        <w:tc>
          <w:tcPr>
            <w:tcW w:w="5000" w:type="pct"/>
            <w:gridSpan w:val="3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12ACE" w:rsidRPr="00EA37E3" w:rsidRDefault="006D0EBB" w:rsidP="00C12ACE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</w:t>
            </w:r>
            <w:r w:rsidR="00B5553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29BA">
              <w:rPr>
                <w:rFonts w:ascii="Verdana" w:hAnsi="Verdana"/>
                <w:b/>
                <w:sz w:val="20"/>
                <w:szCs w:val="20"/>
              </w:rPr>
              <w:t>Outcomes:</w:t>
            </w:r>
          </w:p>
          <w:p w:rsidR="007E08CE" w:rsidRPr="002A758F" w:rsidRDefault="006D0EBB" w:rsidP="007E08CE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By the end of the course</w:t>
            </w:r>
            <w:r w:rsidR="00B55535">
              <w:rPr>
                <w:rFonts w:ascii="Verdana" w:hAnsi="Verdana"/>
                <w:b/>
                <w:i/>
                <w:sz w:val="20"/>
                <w:szCs w:val="20"/>
              </w:rPr>
              <w:t>, students will know</w:t>
            </w:r>
            <w:r w:rsidR="00B55535" w:rsidRPr="005B67CA">
              <w:rPr>
                <w:rFonts w:ascii="Verdana" w:hAnsi="Verdana"/>
                <w:sz w:val="20"/>
                <w:szCs w:val="20"/>
              </w:rPr>
              <w:t>:</w:t>
            </w:r>
            <w:r w:rsidR="005B67CA" w:rsidRPr="005B67CA">
              <w:rPr>
                <w:rFonts w:ascii="Verdana" w:hAnsi="Verdana"/>
                <w:sz w:val="20"/>
                <w:szCs w:val="20"/>
              </w:rPr>
              <w:t xml:space="preserve">  How to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 simplify expressions, identify rational numbers, solve multi-step equations, graph and identify functions, graph transformations on the coordinate plane and use the Pythagorean Theorem</w:t>
            </w:r>
            <w:r w:rsidR="00244B34">
              <w:rPr>
                <w:rFonts w:ascii="Verdana" w:hAnsi="Verdana"/>
                <w:sz w:val="20"/>
                <w:szCs w:val="20"/>
              </w:rPr>
              <w:t>,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 and how to make a scatter plot and use a graphing calculator to find the line of best fit.</w:t>
            </w:r>
          </w:p>
          <w:p w:rsidR="007E08CE" w:rsidRDefault="007E08CE" w:rsidP="007E08CE">
            <w:pPr>
              <w:tabs>
                <w:tab w:val="left" w:pos="72"/>
              </w:tabs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7E08CE" w:rsidRPr="002A758F" w:rsidRDefault="00B55535" w:rsidP="007E08CE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By the end of the </w:t>
            </w:r>
            <w:r w:rsidR="006D0EBB">
              <w:rPr>
                <w:rFonts w:ascii="Verdana" w:hAnsi="Verdana"/>
                <w:b/>
                <w:i/>
                <w:sz w:val="20"/>
                <w:szCs w:val="20"/>
              </w:rPr>
              <w:t>course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, students will be able to:</w:t>
            </w:r>
            <w:r w:rsidR="006C0EAE" w:rsidRPr="006C0EA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90120" w:rsidRPr="005B67C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Write and solve </w:t>
            </w:r>
            <w:r w:rsidR="00890120">
              <w:rPr>
                <w:rFonts w:ascii="Verdana" w:hAnsi="Verdana"/>
                <w:sz w:val="20"/>
                <w:szCs w:val="20"/>
              </w:rPr>
              <w:t>equations,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 explore relationships that are linear and model functions with graphs. Students will also use physical models and graphs to understand transformations on the coordinate plane and apply the Pythagorean Theorem.</w:t>
            </w:r>
            <w:r w:rsidR="00AD58B9">
              <w:rPr>
                <w:rFonts w:ascii="Verdana" w:hAnsi="Verdana"/>
                <w:sz w:val="20"/>
                <w:szCs w:val="20"/>
              </w:rPr>
              <w:t xml:space="preserve">  Students </w:t>
            </w:r>
            <w:proofErr w:type="gramStart"/>
            <w:r w:rsidR="00AD58B9">
              <w:rPr>
                <w:rFonts w:ascii="Verdana" w:hAnsi="Verdana"/>
                <w:sz w:val="20"/>
                <w:szCs w:val="20"/>
              </w:rPr>
              <w:t>should  be</w:t>
            </w:r>
            <w:proofErr w:type="gramEnd"/>
            <w:r w:rsidR="00AD58B9">
              <w:rPr>
                <w:rFonts w:ascii="Verdana" w:hAnsi="Verdana"/>
                <w:sz w:val="20"/>
                <w:szCs w:val="20"/>
              </w:rPr>
              <w:t xml:space="preserve"> able to  interpret the correlation of a scatter plot and a two-way table.  This course is de</w:t>
            </w:r>
            <w:r w:rsidR="007E08CE">
              <w:rPr>
                <w:rFonts w:ascii="Verdana" w:hAnsi="Verdana"/>
                <w:sz w:val="20"/>
                <w:szCs w:val="20"/>
              </w:rPr>
              <w:t>signed to prepare students to take the 8</w:t>
            </w:r>
            <w:r w:rsidR="007E08CE" w:rsidRPr="00042EB2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 w:rsidR="007E08CE">
              <w:rPr>
                <w:rFonts w:ascii="Verdana" w:hAnsi="Verdana"/>
                <w:sz w:val="20"/>
                <w:szCs w:val="20"/>
              </w:rPr>
              <w:t xml:space="preserve"> grade Pennsylvania System of State Assessment test based on the Common Core State Standards.</w:t>
            </w:r>
          </w:p>
          <w:p w:rsidR="00B55535" w:rsidRPr="006C0EAE" w:rsidRDefault="00B55535" w:rsidP="00C12ACE">
            <w:pPr>
              <w:tabs>
                <w:tab w:val="left" w:pos="72"/>
              </w:tabs>
              <w:ind w:left="-72"/>
              <w:rPr>
                <w:rFonts w:ascii="Verdana" w:hAnsi="Verdana"/>
                <w:sz w:val="20"/>
                <w:szCs w:val="20"/>
              </w:rPr>
            </w:pPr>
          </w:p>
          <w:p w:rsidR="00D739C1" w:rsidRPr="003B495E" w:rsidRDefault="00D739C1" w:rsidP="00B55535">
            <w:pPr>
              <w:tabs>
                <w:tab w:val="left" w:pos="72"/>
              </w:tabs>
              <w:ind w:left="-72"/>
              <w:rPr>
                <w:rFonts w:ascii="Verdana" w:hAnsi="Verdana"/>
                <w:sz w:val="20"/>
                <w:szCs w:val="20"/>
              </w:rPr>
            </w:pPr>
          </w:p>
        </w:tc>
      </w:tr>
      <w:tr w:rsidR="00C12ACE" w:rsidRPr="00152F71">
        <w:trPr>
          <w:trHeight w:val="257"/>
        </w:trPr>
        <w:tc>
          <w:tcPr>
            <w:tcW w:w="5000" w:type="pct"/>
            <w:gridSpan w:val="3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81B1C" w:rsidRDefault="00BD1996" w:rsidP="00BD1996">
            <w:pPr>
              <w:tabs>
                <w:tab w:val="left" w:pos="7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Standards Targeted</w:t>
            </w:r>
            <w:r w:rsidR="00281B1C">
              <w:rPr>
                <w:rStyle w:val="FootnoteReference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:rsidR="00281B1C" w:rsidRPr="00DE3BBD" w:rsidRDefault="00DE3BBD" w:rsidP="00BD1996">
            <w:pPr>
              <w:tabs>
                <w:tab w:val="left" w:pos="72"/>
              </w:tabs>
              <w:rPr>
                <w:rFonts w:ascii="Verdana" w:hAnsi="Verdana"/>
                <w:sz w:val="20"/>
                <w:szCs w:val="20"/>
              </w:rPr>
            </w:pPr>
            <w:r w:rsidRPr="00DE3BBD">
              <w:rPr>
                <w:rFonts w:ascii="Verdana" w:hAnsi="Verdana"/>
                <w:sz w:val="20"/>
                <w:szCs w:val="20"/>
              </w:rPr>
              <w:t>Pennsylvania State Common Core Standards</w:t>
            </w:r>
          </w:p>
          <w:p w:rsidR="00BD1996" w:rsidRPr="00152F71" w:rsidRDefault="00BD1996" w:rsidP="00BD1996">
            <w:pPr>
              <w:tabs>
                <w:tab w:val="left" w:pos="72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2ACE" w:rsidRPr="00152F71" w:rsidTr="007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12ACE" w:rsidRPr="00152F71" w:rsidRDefault="006D0EBB" w:rsidP="00B555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Units of Study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Default="006D0EBB" w:rsidP="00B5553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Units Topic</w:t>
            </w:r>
          </w:p>
        </w:tc>
        <w:tc>
          <w:tcPr>
            <w:tcW w:w="2500" w:type="pct"/>
            <w:gridSpan w:val="2"/>
          </w:tcPr>
          <w:p w:rsidR="006D0EBB" w:rsidRDefault="006D0EBB" w:rsidP="00B5553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Primary Learning Outcome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1 The Number System and Real Numbers</w:t>
            </w:r>
          </w:p>
        </w:tc>
        <w:tc>
          <w:tcPr>
            <w:tcW w:w="2500" w:type="pct"/>
            <w:gridSpan w:val="2"/>
          </w:tcPr>
          <w:p w:rsidR="006D0EBB" w:rsidRPr="007F3438" w:rsidRDefault="000C4EDE" w:rsidP="000C4EDE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be able to approximate an irrational number, apply the Properties of Exponents to monomial expressions, write numbers in scientific notation and simplify square and cube root expressions.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2 Equations in one Variable</w:t>
            </w:r>
          </w:p>
        </w:tc>
        <w:tc>
          <w:tcPr>
            <w:tcW w:w="2500" w:type="pct"/>
            <w:gridSpan w:val="2"/>
          </w:tcPr>
          <w:p w:rsidR="006D0EBB" w:rsidRPr="007F3438" w:rsidRDefault="000C4ED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be able to solve multi-step equations with rational coefficients using distribution and identify various problem solving strategies.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lastRenderedPageBreak/>
              <w:t>Chapter 3  Linear Equations in Two Variables</w:t>
            </w:r>
          </w:p>
        </w:tc>
        <w:tc>
          <w:tcPr>
            <w:tcW w:w="2500" w:type="pct"/>
            <w:gridSpan w:val="2"/>
          </w:tcPr>
          <w:p w:rsidR="006D0EBB" w:rsidRPr="007F3438" w:rsidRDefault="000C4EDE" w:rsidP="000C4EDE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</w:t>
            </w:r>
            <w:r w:rsidR="00DE050C" w:rsidRPr="007F3438">
              <w:rPr>
                <w:rFonts w:ascii="Verdana" w:hAnsi="Verdana"/>
                <w:sz w:val="20"/>
                <w:szCs w:val="20"/>
              </w:rPr>
              <w:t>s</w:t>
            </w:r>
            <w:r w:rsidRPr="007F3438">
              <w:rPr>
                <w:rFonts w:ascii="Verdana" w:hAnsi="Verdana"/>
                <w:sz w:val="20"/>
                <w:szCs w:val="20"/>
              </w:rPr>
              <w:t xml:space="preserve"> will be able to identify a constant rate of change from a table or graph, write and graph linear equations in slope-intercept form or standard form and write a direct variation equation.</w:t>
            </w:r>
            <w:r w:rsidR="00DE050C" w:rsidRPr="007F3438">
              <w:rPr>
                <w:rFonts w:ascii="Verdana" w:hAnsi="Verdana"/>
                <w:sz w:val="20"/>
                <w:szCs w:val="20"/>
              </w:rPr>
              <w:t xml:space="preserve"> Students will also use </w:t>
            </w:r>
            <w:r w:rsidR="00244B34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DE050C" w:rsidRPr="007F3438">
              <w:rPr>
                <w:rFonts w:ascii="Verdana" w:hAnsi="Verdana"/>
                <w:sz w:val="20"/>
                <w:szCs w:val="20"/>
              </w:rPr>
              <w:t>graphing calculator to graph and solve systems.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4 Functions and Function Notation</w:t>
            </w:r>
          </w:p>
        </w:tc>
        <w:tc>
          <w:tcPr>
            <w:tcW w:w="2500" w:type="pct"/>
            <w:gridSpan w:val="2"/>
          </w:tcPr>
          <w:p w:rsidR="006D0EBB" w:rsidRPr="007F3438" w:rsidRDefault="00DE050C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be able to describe and identify functions shown as a table, graph or mapping. Students will be able to graph non-linear functions using a graphing calculator.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5 Triangles and the Pythagorean Theorem</w:t>
            </w:r>
          </w:p>
        </w:tc>
        <w:tc>
          <w:tcPr>
            <w:tcW w:w="2500" w:type="pct"/>
            <w:gridSpan w:val="2"/>
          </w:tcPr>
          <w:p w:rsidR="006D0EBB" w:rsidRPr="007F3438" w:rsidRDefault="00DE050C" w:rsidP="00244B34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</w:t>
            </w:r>
            <w:r w:rsidR="00244B34">
              <w:rPr>
                <w:rFonts w:ascii="Verdana" w:hAnsi="Verdana"/>
                <w:sz w:val="20"/>
                <w:szCs w:val="20"/>
              </w:rPr>
              <w:t>nts will understand the Properties</w:t>
            </w:r>
            <w:r w:rsidRPr="007F3438">
              <w:rPr>
                <w:rFonts w:ascii="Verdana" w:hAnsi="Verdana"/>
                <w:sz w:val="20"/>
                <w:szCs w:val="20"/>
              </w:rPr>
              <w:t xml:space="preserve"> of Parallel lines and </w:t>
            </w:r>
            <w:r w:rsidR="00244B34">
              <w:rPr>
                <w:rFonts w:ascii="Verdana" w:hAnsi="Verdana"/>
                <w:sz w:val="20"/>
                <w:szCs w:val="20"/>
              </w:rPr>
              <w:t>the Triangle Sum Theorem</w:t>
            </w:r>
            <w:r w:rsidRPr="007F3438">
              <w:rPr>
                <w:rFonts w:ascii="Verdana" w:hAnsi="Verdana"/>
                <w:sz w:val="20"/>
                <w:szCs w:val="20"/>
              </w:rPr>
              <w:t xml:space="preserve"> and apply the Pythagorean Theorem to right triangles.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6 Transformations on the Coordinate Plane</w:t>
            </w:r>
          </w:p>
        </w:tc>
        <w:tc>
          <w:tcPr>
            <w:tcW w:w="2500" w:type="pct"/>
            <w:gridSpan w:val="2"/>
          </w:tcPr>
          <w:p w:rsidR="006D0EBB" w:rsidRPr="007F3438" w:rsidRDefault="00DE050C" w:rsidP="00DE050C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create rotations, reflections, translations and dilations on a coordinate plane.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7 Congruence and Similarity</w:t>
            </w:r>
          </w:p>
        </w:tc>
        <w:tc>
          <w:tcPr>
            <w:tcW w:w="2500" w:type="pct"/>
            <w:gridSpan w:val="2"/>
          </w:tcPr>
          <w:p w:rsidR="006D0EBB" w:rsidRPr="007F3438" w:rsidRDefault="00DE050C" w:rsidP="007F3438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 xml:space="preserve">Students will </w:t>
            </w:r>
            <w:r w:rsidR="007F3438" w:rsidRPr="007F3438">
              <w:rPr>
                <w:rFonts w:ascii="Verdana" w:hAnsi="Verdana"/>
                <w:sz w:val="20"/>
                <w:szCs w:val="20"/>
              </w:rPr>
              <w:t xml:space="preserve">understand congruence and similarity of two-dimensional figures </w:t>
            </w:r>
            <w:proofErr w:type="gramStart"/>
            <w:r w:rsidR="007F3438" w:rsidRPr="007F3438">
              <w:rPr>
                <w:rFonts w:ascii="Verdana" w:hAnsi="Verdana"/>
                <w:sz w:val="20"/>
                <w:szCs w:val="20"/>
              </w:rPr>
              <w:t xml:space="preserve">using </w:t>
            </w:r>
            <w:r w:rsidRPr="007F3438">
              <w:rPr>
                <w:rFonts w:ascii="Verdana" w:hAnsi="Verdana"/>
                <w:sz w:val="20"/>
                <w:szCs w:val="20"/>
              </w:rPr>
              <w:t xml:space="preserve"> rotations</w:t>
            </w:r>
            <w:proofErr w:type="gramEnd"/>
            <w:r w:rsidRPr="007F3438">
              <w:rPr>
                <w:rFonts w:ascii="Verdana" w:hAnsi="Verdana"/>
                <w:sz w:val="20"/>
                <w:szCs w:val="20"/>
              </w:rPr>
              <w:t>, reflections, translations and dilations</w:t>
            </w:r>
            <w:r w:rsidR="007F3438" w:rsidRPr="007F3438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8  Volume and Surface Area of Solids</w:t>
            </w:r>
          </w:p>
        </w:tc>
        <w:tc>
          <w:tcPr>
            <w:tcW w:w="2500" w:type="pct"/>
            <w:gridSpan w:val="2"/>
          </w:tcPr>
          <w:p w:rsidR="006D0EBB" w:rsidRPr="007F3438" w:rsidRDefault="007F3438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use formulas to find the Volume and Surface of three-dimensional shapes and construct nets of solids.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FB408E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Chapter 9 Scatter plots and Data Analysis</w:t>
            </w:r>
          </w:p>
        </w:tc>
        <w:tc>
          <w:tcPr>
            <w:tcW w:w="2500" w:type="pct"/>
            <w:gridSpan w:val="2"/>
          </w:tcPr>
          <w:p w:rsidR="006D0EBB" w:rsidRPr="007F3438" w:rsidRDefault="007F3438" w:rsidP="00B55535">
            <w:pPr>
              <w:rPr>
                <w:rFonts w:ascii="Verdana" w:hAnsi="Verdana"/>
                <w:sz w:val="20"/>
                <w:szCs w:val="20"/>
              </w:rPr>
            </w:pPr>
            <w:r w:rsidRPr="007F3438">
              <w:rPr>
                <w:rFonts w:ascii="Verdana" w:hAnsi="Verdana"/>
                <w:sz w:val="20"/>
                <w:szCs w:val="20"/>
              </w:rPr>
              <w:t>Students will create scatter plots and find regression lines using a graphing calculator and analyze data displayed in two-way tables.</w:t>
            </w: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EBB" w:rsidRPr="00152F71" w:rsidTr="001F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139F9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9F9" w:rsidRPr="007F3438" w:rsidRDefault="00A139F9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A139F9" w:rsidRPr="007F3438" w:rsidRDefault="00A139F9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0EBB" w:rsidRPr="00152F71" w:rsidTr="006D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500" w:type="pct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:rsidR="006D0EBB" w:rsidRPr="007F3438" w:rsidRDefault="006D0EBB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5535" w:rsidRPr="00152F71" w:rsidTr="007C1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55535" w:rsidRPr="00152F71" w:rsidRDefault="00B55535" w:rsidP="006D0E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Advanced Learner </w:t>
            </w:r>
            <w:r w:rsidR="006D0EBB">
              <w:rPr>
                <w:rFonts w:ascii="Verdana" w:hAnsi="Verdana"/>
                <w:b/>
                <w:sz w:val="20"/>
                <w:szCs w:val="20"/>
              </w:rPr>
              <w:t>Recommendations</w:t>
            </w:r>
          </w:p>
        </w:tc>
      </w:tr>
      <w:tr w:rsidR="00B55535" w:rsidRPr="00152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5000" w:type="pct"/>
            <w:gridSpan w:val="3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55535" w:rsidRDefault="00B55535" w:rsidP="004A2507">
            <w:pPr>
              <w:rPr>
                <w:rFonts w:ascii="Verdana" w:hAnsi="Verdana"/>
                <w:sz w:val="20"/>
                <w:szCs w:val="20"/>
              </w:rPr>
            </w:pPr>
          </w:p>
          <w:p w:rsidR="001F271B" w:rsidRPr="001F271B" w:rsidRDefault="00244B34" w:rsidP="001F271B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</w:rPr>
            </w:pPr>
            <w:r w:rsidRPr="001F271B">
              <w:rPr>
                <w:rFonts w:ascii="Verdana" w:hAnsi="Verdana"/>
                <w:sz w:val="20"/>
                <w:szCs w:val="20"/>
              </w:rPr>
              <w:t xml:space="preserve">Every lesson includes two Inquiry Labs. These </w:t>
            </w:r>
            <w:r w:rsidR="001F271B" w:rsidRPr="001F271B">
              <w:rPr>
                <w:rFonts w:ascii="Verdana" w:hAnsi="Verdana"/>
                <w:sz w:val="20"/>
                <w:szCs w:val="20"/>
              </w:rPr>
              <w:t xml:space="preserve">fall into one of two different categories. Some </w:t>
            </w:r>
            <w:r w:rsidRPr="001F271B">
              <w:rPr>
                <w:rFonts w:ascii="Verdana" w:hAnsi="Verdana"/>
                <w:sz w:val="20"/>
                <w:szCs w:val="20"/>
              </w:rPr>
              <w:t>are graphi</w:t>
            </w:r>
            <w:r w:rsidR="001F271B" w:rsidRPr="001F271B">
              <w:rPr>
                <w:rFonts w:ascii="Verdana" w:hAnsi="Verdana"/>
                <w:sz w:val="20"/>
                <w:szCs w:val="20"/>
              </w:rPr>
              <w:t>ng calculator activities while other</w:t>
            </w:r>
            <w:r w:rsidR="00DE3BBD">
              <w:rPr>
                <w:rFonts w:ascii="Verdana" w:hAnsi="Verdana"/>
                <w:sz w:val="20"/>
                <w:szCs w:val="20"/>
              </w:rPr>
              <w:t xml:space="preserve"> labs</w:t>
            </w:r>
            <w:r w:rsidR="001F271B" w:rsidRPr="001F271B">
              <w:rPr>
                <w:rFonts w:ascii="Verdana" w:hAnsi="Verdana"/>
                <w:sz w:val="20"/>
                <w:szCs w:val="20"/>
              </w:rPr>
              <w:t xml:space="preserve"> further investigate key concepts. These are excellent activities for the advanced learner. </w:t>
            </w:r>
          </w:p>
          <w:p w:rsidR="001F271B" w:rsidRPr="001F271B" w:rsidRDefault="001F271B" w:rsidP="001F271B">
            <w:pPr>
              <w:pStyle w:val="ListParagraph"/>
              <w:numPr>
                <w:ilvl w:val="0"/>
                <w:numId w:val="30"/>
              </w:numPr>
              <w:rPr>
                <w:rFonts w:ascii="Verdana" w:hAnsi="Verdana"/>
                <w:sz w:val="20"/>
                <w:szCs w:val="20"/>
              </w:rPr>
            </w:pPr>
            <w:r w:rsidRPr="001F271B">
              <w:rPr>
                <w:rFonts w:ascii="Verdana" w:hAnsi="Verdana"/>
                <w:sz w:val="20"/>
                <w:szCs w:val="20"/>
              </w:rPr>
              <w:t>Every lesson also includes a 21</w:t>
            </w:r>
            <w:r w:rsidRPr="001F271B">
              <w:rPr>
                <w:rFonts w:ascii="Verdana" w:hAnsi="Verdana"/>
                <w:sz w:val="20"/>
                <w:szCs w:val="20"/>
                <w:vertAlign w:val="superscript"/>
              </w:rPr>
              <w:t>st</w:t>
            </w:r>
            <w:r w:rsidRPr="001F271B">
              <w:rPr>
                <w:rFonts w:ascii="Verdana" w:hAnsi="Verdana"/>
                <w:sz w:val="20"/>
                <w:szCs w:val="20"/>
              </w:rPr>
              <w:t xml:space="preserve"> Century Career application project</w:t>
            </w:r>
          </w:p>
          <w:p w:rsidR="001F271B" w:rsidRDefault="001F271B" w:rsidP="004A2507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Default="00B55535" w:rsidP="004A2507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Default="00B55535" w:rsidP="004A2507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Pr="00EA37E3" w:rsidRDefault="00B55535" w:rsidP="004A250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55535" w:rsidRPr="00152F71" w:rsidTr="001F2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55535" w:rsidRPr="00152F71" w:rsidRDefault="00B55535" w:rsidP="006D0E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Struggling Learner </w:t>
            </w:r>
            <w:r w:rsidR="006D0EBB">
              <w:rPr>
                <w:rFonts w:ascii="Verdana" w:hAnsi="Verdana"/>
                <w:b/>
                <w:sz w:val="20"/>
                <w:szCs w:val="20"/>
              </w:rPr>
              <w:t>Recommendations</w:t>
            </w:r>
          </w:p>
        </w:tc>
      </w:tr>
      <w:tr w:rsidR="00B55535" w:rsidRPr="00152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55535" w:rsidRPr="001F271B" w:rsidRDefault="001F271B" w:rsidP="001F271B">
            <w:pPr>
              <w:pStyle w:val="ListParagraph"/>
              <w:numPr>
                <w:ilvl w:val="2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F271B">
              <w:rPr>
                <w:rFonts w:ascii="Verdana" w:hAnsi="Verdana"/>
                <w:sz w:val="20"/>
                <w:szCs w:val="20"/>
              </w:rPr>
              <w:t>Vocabulary is emphasized in the Glencoe text. Every Chapter includes a vocabulary review.</w:t>
            </w:r>
          </w:p>
          <w:p w:rsidR="001F271B" w:rsidRPr="001F271B" w:rsidRDefault="001F271B" w:rsidP="001F271B">
            <w:pPr>
              <w:pStyle w:val="ListParagraph"/>
              <w:numPr>
                <w:ilvl w:val="2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F271B">
              <w:rPr>
                <w:rFonts w:ascii="Verdana" w:hAnsi="Verdana"/>
                <w:sz w:val="20"/>
                <w:szCs w:val="20"/>
              </w:rPr>
              <w:t xml:space="preserve">On-line self check quizzes are available with every lesson in the Glencoe text.  </w:t>
            </w:r>
          </w:p>
          <w:p w:rsidR="001F271B" w:rsidRPr="001F271B" w:rsidRDefault="001F271B" w:rsidP="001F271B">
            <w:pPr>
              <w:pStyle w:val="ListParagraph"/>
              <w:numPr>
                <w:ilvl w:val="2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 w:rsidRPr="001F271B">
              <w:rPr>
                <w:rFonts w:ascii="Verdana" w:hAnsi="Verdana"/>
                <w:sz w:val="20"/>
                <w:szCs w:val="20"/>
              </w:rPr>
              <w:t>The on-line book includes tutors to demonstrate sample problems from the text.</w:t>
            </w:r>
          </w:p>
          <w:p w:rsidR="001F271B" w:rsidRPr="001F271B" w:rsidRDefault="00DE3BBD" w:rsidP="001F271B">
            <w:pPr>
              <w:pStyle w:val="ListParagraph"/>
              <w:numPr>
                <w:ilvl w:val="2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Teacher created </w:t>
            </w:r>
            <w:r w:rsidR="001F271B" w:rsidRPr="001F271B">
              <w:rPr>
                <w:rFonts w:ascii="Verdana" w:hAnsi="Verdana"/>
                <w:sz w:val="20"/>
                <w:szCs w:val="20"/>
              </w:rPr>
              <w:t xml:space="preserve">Study Guides are used for every test </w:t>
            </w:r>
          </w:p>
          <w:p w:rsidR="001F271B" w:rsidRPr="001F271B" w:rsidRDefault="00DE3BBD" w:rsidP="001F271B">
            <w:pPr>
              <w:pStyle w:val="ListParagraph"/>
              <w:numPr>
                <w:ilvl w:val="2"/>
                <w:numId w:val="2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Teacher n</w:t>
            </w:r>
            <w:r w:rsidR="001F271B" w:rsidRPr="001F271B">
              <w:rPr>
                <w:rFonts w:ascii="Verdana" w:hAnsi="Verdana"/>
                <w:sz w:val="20"/>
                <w:szCs w:val="20"/>
              </w:rPr>
              <w:t>otes are preprinted and filled in during class.</w:t>
            </w:r>
          </w:p>
          <w:p w:rsidR="00B55535" w:rsidRDefault="00B55535" w:rsidP="00B55535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Default="00B55535" w:rsidP="00B55535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Default="00B55535" w:rsidP="00B55535">
            <w:pPr>
              <w:rPr>
                <w:rFonts w:ascii="Verdana" w:hAnsi="Verdana"/>
                <w:sz w:val="20"/>
                <w:szCs w:val="20"/>
              </w:rPr>
            </w:pPr>
          </w:p>
          <w:p w:rsidR="00B55535" w:rsidRPr="00EA37E3" w:rsidRDefault="00B55535" w:rsidP="00B5553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12ACE" w:rsidRPr="00C04BC0" w:rsidRDefault="00C12ACE" w:rsidP="00C12ACE">
      <w:pPr>
        <w:rPr>
          <w:rFonts w:ascii="Verdana" w:hAnsi="Verdana"/>
          <w:b/>
          <w:sz w:val="20"/>
          <w:szCs w:val="20"/>
        </w:rPr>
      </w:pPr>
    </w:p>
    <w:sectPr w:rsidR="00C12ACE" w:rsidRPr="00C04BC0" w:rsidSect="00C12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7FB" w:rsidRDefault="00DF07FB" w:rsidP="00C12ACE">
      <w:r>
        <w:separator/>
      </w:r>
    </w:p>
  </w:endnote>
  <w:endnote w:type="continuationSeparator" w:id="0">
    <w:p w:rsidR="00DF07FB" w:rsidRDefault="00DF07FB" w:rsidP="00C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6D0E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6D0EBB" w:rsidP="00C12ACE">
    <w:pPr>
      <w:jc w:val="center"/>
      <w:rPr>
        <w:rFonts w:ascii="Verdana" w:hAnsi="Verdana"/>
        <w:color w:val="000000"/>
        <w:sz w:val="16"/>
        <w:szCs w:val="16"/>
      </w:rPr>
    </w:pPr>
  </w:p>
  <w:p w:rsidR="006D0EBB" w:rsidRDefault="006D0EBB" w:rsidP="00EE4925">
    <w:pPr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Revised - </w:t>
    </w:r>
    <w:r w:rsidR="00286328" w:rsidRPr="00EE4925">
      <w:rPr>
        <w:rFonts w:ascii="Verdana" w:hAnsi="Verdana"/>
        <w:color w:val="000000"/>
        <w:sz w:val="16"/>
        <w:szCs w:val="16"/>
      </w:rPr>
      <w:fldChar w:fldCharType="begin"/>
    </w:r>
    <w:r w:rsidRPr="00EE4925">
      <w:rPr>
        <w:rFonts w:ascii="Verdana" w:hAnsi="Verdana"/>
        <w:color w:val="000000"/>
        <w:sz w:val="16"/>
        <w:szCs w:val="16"/>
      </w:rPr>
      <w:instrText xml:space="preserve"> DATE \@ "MMMM d, yyyy" </w:instrText>
    </w:r>
    <w:r w:rsidR="00286328" w:rsidRPr="00EE4925">
      <w:rPr>
        <w:rFonts w:ascii="Verdana" w:hAnsi="Verdana"/>
        <w:color w:val="000000"/>
        <w:sz w:val="16"/>
        <w:szCs w:val="16"/>
      </w:rPr>
      <w:fldChar w:fldCharType="separate"/>
    </w:r>
    <w:r w:rsidR="0085294C">
      <w:rPr>
        <w:rFonts w:ascii="Verdana" w:hAnsi="Verdana"/>
        <w:noProof/>
        <w:color w:val="000000"/>
        <w:sz w:val="16"/>
        <w:szCs w:val="16"/>
      </w:rPr>
      <w:t>November 17, 2014</w:t>
    </w:r>
    <w:r w:rsidR="00286328" w:rsidRPr="00EE4925">
      <w:rPr>
        <w:rFonts w:ascii="Verdana" w:hAnsi="Verdana"/>
        <w:color w:val="000000"/>
        <w:sz w:val="16"/>
        <w:szCs w:val="16"/>
      </w:rPr>
      <w:fldChar w:fldCharType="end"/>
    </w:r>
  </w:p>
  <w:p w:rsidR="00BE6FB3" w:rsidRPr="00EE4925" w:rsidRDefault="00BE6FB3" w:rsidP="00EE4925">
    <w:pPr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 xml:space="preserve">Course plans represent district curriculum.  They will be posted to building web pages </w:t>
    </w:r>
    <w:r w:rsidR="00B97F01">
      <w:rPr>
        <w:rFonts w:ascii="Verdana" w:hAnsi="Verdana"/>
        <w:color w:val="000000"/>
        <w:sz w:val="16"/>
        <w:szCs w:val="16"/>
      </w:rPr>
      <w:t>accessible</w:t>
    </w:r>
    <w:r>
      <w:rPr>
        <w:rFonts w:ascii="Verdana" w:hAnsi="Verdana"/>
        <w:color w:val="000000"/>
        <w:sz w:val="16"/>
        <w:szCs w:val="16"/>
      </w:rPr>
      <w:t xml:space="preserve"> to the school and community.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6D0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7FB" w:rsidRDefault="00DF07FB" w:rsidP="00C12ACE">
      <w:r>
        <w:separator/>
      </w:r>
    </w:p>
  </w:footnote>
  <w:footnote w:type="continuationSeparator" w:id="0">
    <w:p w:rsidR="00DF07FB" w:rsidRDefault="00DF07FB" w:rsidP="00C12ACE">
      <w:r>
        <w:continuationSeparator/>
      </w:r>
    </w:p>
  </w:footnote>
  <w:footnote w:id="1">
    <w:p w:rsidR="00281B1C" w:rsidRDefault="00281B1C">
      <w:pPr>
        <w:pStyle w:val="FootnoteText"/>
      </w:pPr>
      <w:r>
        <w:rPr>
          <w:rStyle w:val="FootnoteReference"/>
        </w:rPr>
        <w:footnoteRef/>
      </w:r>
      <w:r>
        <w:t xml:space="preserve"> Indicate primary Standards emphasis: </w:t>
      </w:r>
    </w:p>
    <w:p w:rsidR="00281B1C" w:rsidRDefault="00281B1C" w:rsidP="00281B1C">
      <w:pPr>
        <w:pStyle w:val="FootnoteText"/>
        <w:numPr>
          <w:ilvl w:val="0"/>
          <w:numId w:val="26"/>
        </w:numPr>
      </w:pPr>
      <w:r>
        <w:t>PA Core - Math / ELA / Science &amp; Technology / History &amp; Social Studies</w:t>
      </w:r>
    </w:p>
    <w:p w:rsidR="00281B1C" w:rsidRDefault="00281B1C" w:rsidP="00AD58B9">
      <w:pPr>
        <w:pStyle w:val="FootnoteText"/>
        <w:ind w:left="7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6D0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1848D5" w:rsidP="00A17BCC">
    <w:pPr>
      <w:pStyle w:val="Header"/>
      <w:ind w:firstLine="72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-895350</wp:posOffset>
          </wp:positionV>
          <wp:extent cx="358775" cy="565785"/>
          <wp:effectExtent l="19050" t="0" r="3175" b="0"/>
          <wp:wrapSquare wrapText="bothSides"/>
          <wp:docPr id="2" name="Picture 2" descr="Mounty Logo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unty Logo -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0EBB">
      <w:t>South Williamsport Area School District</w:t>
    </w:r>
  </w:p>
  <w:p w:rsidR="006D0EBB" w:rsidRDefault="006D0EBB" w:rsidP="00A17BCC">
    <w:pPr>
      <w:pStyle w:val="Header"/>
      <w:ind w:firstLine="720"/>
    </w:pPr>
    <w:r>
      <w:t>Course Plan Template</w:t>
    </w:r>
  </w:p>
  <w:p w:rsidR="006D0EBB" w:rsidRDefault="006D0EBB">
    <w:pPr>
      <w:pStyle w:val="Header"/>
    </w:pPr>
  </w:p>
  <w:p w:rsidR="006D0EBB" w:rsidRDefault="006D0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BB" w:rsidRDefault="006D0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3AD7"/>
    <w:multiLevelType w:val="hybridMultilevel"/>
    <w:tmpl w:val="BF2232C0"/>
    <w:lvl w:ilvl="0" w:tplc="63F63C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479"/>
    <w:multiLevelType w:val="hybridMultilevel"/>
    <w:tmpl w:val="DB76C88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93733BA"/>
    <w:multiLevelType w:val="hybridMultilevel"/>
    <w:tmpl w:val="AC6EA9A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>
    <w:nsid w:val="0C2F27ED"/>
    <w:multiLevelType w:val="hybridMultilevel"/>
    <w:tmpl w:val="536A7F7C"/>
    <w:lvl w:ilvl="0" w:tplc="D6BA58D4">
      <w:numFmt w:val="bullet"/>
      <w:lvlText w:val="-"/>
      <w:lvlJc w:val="left"/>
      <w:pPr>
        <w:ind w:left="288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>
    <w:nsid w:val="1EF8480E"/>
    <w:multiLevelType w:val="hybridMultilevel"/>
    <w:tmpl w:val="E87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86853"/>
    <w:multiLevelType w:val="hybridMultilevel"/>
    <w:tmpl w:val="1F0A2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BD1BBD"/>
    <w:multiLevelType w:val="hybridMultilevel"/>
    <w:tmpl w:val="8C926288"/>
    <w:lvl w:ilvl="0" w:tplc="BF688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E1D46"/>
    <w:multiLevelType w:val="hybridMultilevel"/>
    <w:tmpl w:val="6CCC3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80A01"/>
    <w:multiLevelType w:val="hybridMultilevel"/>
    <w:tmpl w:val="FDCA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A7A90"/>
    <w:multiLevelType w:val="hybridMultilevel"/>
    <w:tmpl w:val="96608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E3100"/>
    <w:multiLevelType w:val="hybridMultilevel"/>
    <w:tmpl w:val="1E028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42D22"/>
    <w:multiLevelType w:val="hybridMultilevel"/>
    <w:tmpl w:val="4360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A5770"/>
    <w:multiLevelType w:val="hybridMultilevel"/>
    <w:tmpl w:val="0F9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05B48"/>
    <w:multiLevelType w:val="hybridMultilevel"/>
    <w:tmpl w:val="493A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224F7"/>
    <w:multiLevelType w:val="hybridMultilevel"/>
    <w:tmpl w:val="BE067B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02C0E"/>
    <w:multiLevelType w:val="hybridMultilevel"/>
    <w:tmpl w:val="D96EC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268C3"/>
    <w:multiLevelType w:val="hybridMultilevel"/>
    <w:tmpl w:val="A63004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51CEC"/>
    <w:multiLevelType w:val="hybridMultilevel"/>
    <w:tmpl w:val="8D0E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F3803"/>
    <w:multiLevelType w:val="hybridMultilevel"/>
    <w:tmpl w:val="DCE49F62"/>
    <w:lvl w:ilvl="0" w:tplc="0DCA72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D4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1161C5"/>
    <w:multiLevelType w:val="hybridMultilevel"/>
    <w:tmpl w:val="32FE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CB6BFE"/>
    <w:multiLevelType w:val="hybridMultilevel"/>
    <w:tmpl w:val="A3BCD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C7A34"/>
    <w:multiLevelType w:val="hybridMultilevel"/>
    <w:tmpl w:val="FD2C0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4C3DD0"/>
    <w:multiLevelType w:val="hybridMultilevel"/>
    <w:tmpl w:val="37E00004"/>
    <w:lvl w:ilvl="0" w:tplc="17FA47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B1D10"/>
    <w:multiLevelType w:val="hybridMultilevel"/>
    <w:tmpl w:val="597681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A22C80"/>
    <w:multiLevelType w:val="hybridMultilevel"/>
    <w:tmpl w:val="B29CBB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87066"/>
    <w:multiLevelType w:val="hybridMultilevel"/>
    <w:tmpl w:val="86A62A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0227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AB411C"/>
    <w:multiLevelType w:val="hybridMultilevel"/>
    <w:tmpl w:val="15EED4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C9E0A74"/>
    <w:multiLevelType w:val="hybridMultilevel"/>
    <w:tmpl w:val="CBE8FE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26"/>
  </w:num>
  <w:num w:numId="5">
    <w:abstractNumId w:val="24"/>
  </w:num>
  <w:num w:numId="6">
    <w:abstractNumId w:val="3"/>
  </w:num>
  <w:num w:numId="7">
    <w:abstractNumId w:val="0"/>
  </w:num>
  <w:num w:numId="8">
    <w:abstractNumId w:val="12"/>
  </w:num>
  <w:num w:numId="9">
    <w:abstractNumId w:val="22"/>
  </w:num>
  <w:num w:numId="10">
    <w:abstractNumId w:val="5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  <w:num w:numId="15">
    <w:abstractNumId w:val="18"/>
  </w:num>
  <w:num w:numId="16">
    <w:abstractNumId w:val="15"/>
  </w:num>
  <w:num w:numId="17">
    <w:abstractNumId w:val="7"/>
  </w:num>
  <w:num w:numId="18">
    <w:abstractNumId w:val="10"/>
  </w:num>
  <w:num w:numId="19">
    <w:abstractNumId w:val="16"/>
  </w:num>
  <w:num w:numId="20">
    <w:abstractNumId w:val="25"/>
  </w:num>
  <w:num w:numId="21">
    <w:abstractNumId w:val="29"/>
  </w:num>
  <w:num w:numId="22">
    <w:abstractNumId w:val="14"/>
  </w:num>
  <w:num w:numId="23">
    <w:abstractNumId w:val="21"/>
  </w:num>
  <w:num w:numId="24">
    <w:abstractNumId w:val="4"/>
  </w:num>
  <w:num w:numId="25">
    <w:abstractNumId w:val="23"/>
  </w:num>
  <w:num w:numId="26">
    <w:abstractNumId w:val="6"/>
  </w:num>
  <w:num w:numId="27">
    <w:abstractNumId w:val="13"/>
  </w:num>
  <w:num w:numId="28">
    <w:abstractNumId w:val="17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20"/>
    <w:rsid w:val="0000565B"/>
    <w:rsid w:val="00014838"/>
    <w:rsid w:val="00042EB2"/>
    <w:rsid w:val="00043E11"/>
    <w:rsid w:val="000826C0"/>
    <w:rsid w:val="000C1B71"/>
    <w:rsid w:val="000C4EDE"/>
    <w:rsid w:val="001848D5"/>
    <w:rsid w:val="001A119C"/>
    <w:rsid w:val="001D5894"/>
    <w:rsid w:val="001E2EE0"/>
    <w:rsid w:val="001F271B"/>
    <w:rsid w:val="00244B34"/>
    <w:rsid w:val="00281B1C"/>
    <w:rsid w:val="00286328"/>
    <w:rsid w:val="002A758F"/>
    <w:rsid w:val="003213FF"/>
    <w:rsid w:val="003A7AEE"/>
    <w:rsid w:val="003B1BB7"/>
    <w:rsid w:val="003B495E"/>
    <w:rsid w:val="003F3C3E"/>
    <w:rsid w:val="004029BA"/>
    <w:rsid w:val="004A2507"/>
    <w:rsid w:val="004C1B38"/>
    <w:rsid w:val="00502F45"/>
    <w:rsid w:val="0059073B"/>
    <w:rsid w:val="00596DAE"/>
    <w:rsid w:val="005B67CA"/>
    <w:rsid w:val="006B75AC"/>
    <w:rsid w:val="006C0EAE"/>
    <w:rsid w:val="006D0EBB"/>
    <w:rsid w:val="007C1623"/>
    <w:rsid w:val="007E08CE"/>
    <w:rsid w:val="007F3438"/>
    <w:rsid w:val="0083511B"/>
    <w:rsid w:val="0085294C"/>
    <w:rsid w:val="00890120"/>
    <w:rsid w:val="00931ADA"/>
    <w:rsid w:val="00937217"/>
    <w:rsid w:val="00942E8A"/>
    <w:rsid w:val="009507F0"/>
    <w:rsid w:val="00A139F9"/>
    <w:rsid w:val="00A17BCC"/>
    <w:rsid w:val="00AD58B9"/>
    <w:rsid w:val="00B55535"/>
    <w:rsid w:val="00B97F01"/>
    <w:rsid w:val="00BD1996"/>
    <w:rsid w:val="00BD52DF"/>
    <w:rsid w:val="00BE6FB3"/>
    <w:rsid w:val="00BF6574"/>
    <w:rsid w:val="00C12ACE"/>
    <w:rsid w:val="00D42FB9"/>
    <w:rsid w:val="00D739C1"/>
    <w:rsid w:val="00DE050C"/>
    <w:rsid w:val="00DE3BBD"/>
    <w:rsid w:val="00DF07FB"/>
    <w:rsid w:val="00E35AFA"/>
    <w:rsid w:val="00E55DAB"/>
    <w:rsid w:val="00EE4925"/>
    <w:rsid w:val="00F45920"/>
    <w:rsid w:val="00F54DDD"/>
    <w:rsid w:val="00F927D1"/>
    <w:rsid w:val="00FB408E"/>
    <w:rsid w:val="00FC044F"/>
    <w:rsid w:val="00FC44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7F9ECAF-846D-4F08-9641-08820C7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30"/>
    <w:rPr>
      <w:sz w:val="24"/>
      <w:szCs w:val="24"/>
    </w:rPr>
  </w:style>
  <w:style w:type="paragraph" w:styleId="Heading1">
    <w:name w:val="heading 1"/>
    <w:basedOn w:val="Normal"/>
    <w:next w:val="Normal"/>
    <w:qFormat/>
    <w:rsid w:val="00F31E30"/>
    <w:pPr>
      <w:keepNext/>
      <w:outlineLvl w:val="0"/>
    </w:pPr>
    <w:rPr>
      <w:b/>
      <w:sz w:val="48"/>
      <w:szCs w:val="20"/>
    </w:rPr>
  </w:style>
  <w:style w:type="paragraph" w:styleId="Heading3">
    <w:name w:val="heading 3"/>
    <w:basedOn w:val="Normal"/>
    <w:next w:val="Normal"/>
    <w:qFormat/>
    <w:rsid w:val="00F31E30"/>
    <w:pPr>
      <w:keepNext/>
      <w:jc w:val="center"/>
      <w:outlineLvl w:val="2"/>
    </w:pPr>
    <w:rPr>
      <w:rFonts w:ascii="Berlin Sans FB" w:hAnsi="Berlin Sans FB"/>
      <w:i/>
      <w:sz w:val="22"/>
      <w:szCs w:val="20"/>
    </w:rPr>
  </w:style>
  <w:style w:type="paragraph" w:styleId="Heading4">
    <w:name w:val="heading 4"/>
    <w:basedOn w:val="Normal"/>
    <w:next w:val="Normal"/>
    <w:qFormat/>
    <w:rsid w:val="00F31E30"/>
    <w:pPr>
      <w:keepNext/>
      <w:jc w:val="center"/>
      <w:outlineLvl w:val="3"/>
    </w:pPr>
    <w:rPr>
      <w:rFonts w:ascii="Berlin Sans FB" w:hAnsi="Berlin Sans FB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A20"/>
    <w:rPr>
      <w:color w:val="000000"/>
      <w:u w:val="single"/>
    </w:rPr>
  </w:style>
  <w:style w:type="paragraph" w:styleId="Header">
    <w:name w:val="header"/>
    <w:basedOn w:val="Normal"/>
    <w:rsid w:val="00F31E30"/>
    <w:pPr>
      <w:tabs>
        <w:tab w:val="center" w:pos="4320"/>
        <w:tab w:val="right" w:pos="8640"/>
      </w:tabs>
    </w:pPr>
    <w:rPr>
      <w:szCs w:val="20"/>
    </w:rPr>
  </w:style>
  <w:style w:type="character" w:styleId="Strong">
    <w:name w:val="Strong"/>
    <w:qFormat/>
    <w:rsid w:val="00297A20"/>
    <w:rPr>
      <w:b/>
      <w:bCs/>
    </w:rPr>
  </w:style>
  <w:style w:type="character" w:styleId="CommentReference">
    <w:name w:val="annotation reference"/>
    <w:rsid w:val="00AC7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A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AD0"/>
  </w:style>
  <w:style w:type="paragraph" w:styleId="CommentSubject">
    <w:name w:val="annotation subject"/>
    <w:basedOn w:val="CommentText"/>
    <w:next w:val="CommentText"/>
    <w:link w:val="CommentSubjectChar"/>
    <w:rsid w:val="00AC7AD0"/>
    <w:rPr>
      <w:b/>
      <w:bCs/>
    </w:rPr>
  </w:style>
  <w:style w:type="character" w:customStyle="1" w:styleId="CommentSubjectChar">
    <w:name w:val="Comment Subject Char"/>
    <w:link w:val="CommentSubject"/>
    <w:rsid w:val="00AC7AD0"/>
    <w:rPr>
      <w:b/>
      <w:bCs/>
    </w:rPr>
  </w:style>
  <w:style w:type="paragraph" w:styleId="BalloonText">
    <w:name w:val="Balloon Text"/>
    <w:basedOn w:val="Normal"/>
    <w:link w:val="BalloonTextChar"/>
    <w:rsid w:val="00AC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7A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4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C4A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169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Footer">
    <w:name w:val="footer"/>
    <w:basedOn w:val="Normal"/>
    <w:link w:val="FooterChar"/>
    <w:rsid w:val="00F716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169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1B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B1C"/>
  </w:style>
  <w:style w:type="character" w:styleId="FootnoteReference">
    <w:name w:val="footnote reference"/>
    <w:uiPriority w:val="99"/>
    <w:semiHidden/>
    <w:unhideWhenUsed/>
    <w:rsid w:val="00281B1C"/>
    <w:rPr>
      <w:vertAlign w:val="superscript"/>
    </w:rPr>
  </w:style>
  <w:style w:type="paragraph" w:styleId="ListParagraph">
    <w:name w:val="List Paragraph"/>
    <w:basedOn w:val="Normal"/>
    <w:uiPriority w:val="72"/>
    <w:qFormat/>
    <w:rsid w:val="001F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mm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EE80-CA9C-459B-A283-8DED38D692C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B2BA7C4-42EC-4F04-BBC7-CCA1301E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SMU Dedman School of Law</Company>
  <LinksUpToDate>false</LinksUpToDate>
  <CharactersWithSpaces>4351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Study Island</dc:creator>
  <cp:lastModifiedBy>Jamie Bloom</cp:lastModifiedBy>
  <cp:revision>2</cp:revision>
  <cp:lastPrinted>2014-07-30T17:21:00Z</cp:lastPrinted>
  <dcterms:created xsi:type="dcterms:W3CDTF">2014-11-17T12:38:00Z</dcterms:created>
  <dcterms:modified xsi:type="dcterms:W3CDTF">2014-11-17T12:38:00Z</dcterms:modified>
</cp:coreProperties>
</file>